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79A" w:rsidRPr="00DB0D99" w:rsidRDefault="00DF6677">
      <w:pPr>
        <w:rPr>
          <w:b/>
          <w:color w:val="000000" w:themeColor="text1"/>
          <w:sz w:val="24"/>
          <w:szCs w:val="24"/>
        </w:rPr>
      </w:pPr>
      <w:bookmarkStart w:id="0" w:name="_GoBack"/>
      <w:bookmarkEnd w:id="0"/>
      <w:r w:rsidRPr="00DB0D99">
        <w:rPr>
          <w:rFonts w:hint="eastAsia"/>
          <w:b/>
          <w:color w:val="000000" w:themeColor="text1"/>
          <w:sz w:val="24"/>
          <w:szCs w:val="24"/>
        </w:rPr>
        <w:t xml:space="preserve">６　</w:t>
      </w:r>
      <w:r w:rsidR="00C40CFF" w:rsidRPr="00DB0D99">
        <w:rPr>
          <w:rFonts w:hint="eastAsia"/>
          <w:b/>
          <w:color w:val="000000" w:themeColor="text1"/>
          <w:sz w:val="24"/>
          <w:szCs w:val="24"/>
        </w:rPr>
        <w:t>医療と人権</w:t>
      </w:r>
    </w:p>
    <w:p w:rsidR="00A357CF" w:rsidRPr="00DF6677" w:rsidRDefault="00DF6677">
      <w:pPr>
        <w:rPr>
          <w:b/>
          <w:color w:val="000000" w:themeColor="text1"/>
        </w:rPr>
      </w:pPr>
      <w:r w:rsidRPr="00DF6677">
        <w:rPr>
          <w:rFonts w:hint="eastAsia"/>
          <w:b/>
          <w:color w:val="000000" w:themeColor="text1"/>
        </w:rPr>
        <w:t>（１）</w:t>
      </w:r>
      <w:r w:rsidR="00A357CF" w:rsidRPr="00DF6677">
        <w:rPr>
          <w:rFonts w:hint="eastAsia"/>
          <w:b/>
          <w:color w:val="000000" w:themeColor="text1"/>
        </w:rPr>
        <w:t>総論</w:t>
      </w:r>
    </w:p>
    <w:p w:rsidR="008A6167" w:rsidRPr="006854AC" w:rsidRDefault="008A6167" w:rsidP="003F4312">
      <w:pPr>
        <w:ind w:firstLineChars="100" w:firstLine="210"/>
        <w:rPr>
          <w:color w:val="000000" w:themeColor="text1"/>
        </w:rPr>
      </w:pPr>
      <w:r w:rsidRPr="006854AC">
        <w:rPr>
          <w:rFonts w:hint="eastAsia"/>
          <w:color w:val="000000" w:themeColor="text1"/>
        </w:rPr>
        <w:t>医療は、人の自律（</w:t>
      </w:r>
      <w:r w:rsidRPr="006854AC">
        <w:rPr>
          <w:color w:val="000000" w:themeColor="text1"/>
        </w:rPr>
        <w:t>Autonomy</w:t>
      </w:r>
      <w:r w:rsidRPr="006854AC">
        <w:rPr>
          <w:color w:val="000000" w:themeColor="text1"/>
        </w:rPr>
        <w:t>）</w:t>
      </w:r>
      <w:r w:rsidRPr="006854AC">
        <w:rPr>
          <w:rFonts w:hint="eastAsia"/>
          <w:color w:val="000000" w:themeColor="text1"/>
        </w:rPr>
        <w:t>や尊厳（</w:t>
      </w:r>
      <w:r w:rsidRPr="006854AC">
        <w:rPr>
          <w:color w:val="000000" w:themeColor="text1"/>
        </w:rPr>
        <w:t>Dignity</w:t>
      </w:r>
      <w:r w:rsidRPr="006854AC">
        <w:rPr>
          <w:color w:val="000000" w:themeColor="text1"/>
        </w:rPr>
        <w:t>）</w:t>
      </w:r>
      <w:r w:rsidRPr="006854AC">
        <w:rPr>
          <w:rFonts w:hint="eastAsia"/>
          <w:color w:val="000000" w:themeColor="text1"/>
        </w:rPr>
        <w:t>、人権（</w:t>
      </w:r>
      <w:r w:rsidRPr="006854AC">
        <w:rPr>
          <w:color w:val="000000" w:themeColor="text1"/>
        </w:rPr>
        <w:t>Human rights</w:t>
      </w:r>
      <w:r w:rsidRPr="006854AC">
        <w:rPr>
          <w:color w:val="000000" w:themeColor="text1"/>
        </w:rPr>
        <w:t>）</w:t>
      </w:r>
      <w:r w:rsidR="009933DB" w:rsidRPr="006854AC">
        <w:rPr>
          <w:rFonts w:hint="eastAsia"/>
          <w:color w:val="000000" w:themeColor="text1"/>
        </w:rPr>
        <w:t>と深い関わり合いをもつ</w:t>
      </w:r>
      <w:r w:rsidRPr="006854AC">
        <w:rPr>
          <w:rFonts w:hint="eastAsia"/>
          <w:color w:val="000000" w:themeColor="text1"/>
        </w:rPr>
        <w:t>。</w:t>
      </w:r>
      <w:r w:rsidR="00193A89" w:rsidRPr="006854AC">
        <w:rPr>
          <w:rFonts w:hint="eastAsia"/>
          <w:color w:val="000000" w:themeColor="text1"/>
        </w:rPr>
        <w:t>現代社会において</w:t>
      </w:r>
      <w:r w:rsidR="003F4312" w:rsidRPr="006854AC">
        <w:rPr>
          <w:rFonts w:hint="eastAsia"/>
          <w:color w:val="000000" w:themeColor="text1"/>
        </w:rPr>
        <w:t>医療と人権</w:t>
      </w:r>
      <w:r w:rsidR="00193A89" w:rsidRPr="006854AC">
        <w:rPr>
          <w:rFonts w:hint="eastAsia"/>
          <w:color w:val="000000" w:themeColor="text1"/>
        </w:rPr>
        <w:t>との関係は法化社会の文脈</w:t>
      </w:r>
      <w:r w:rsidR="009933DB" w:rsidRPr="006854AC">
        <w:rPr>
          <w:rFonts w:hint="eastAsia"/>
          <w:color w:val="000000" w:themeColor="text1"/>
        </w:rPr>
        <w:t>で</w:t>
      </w:r>
      <w:r w:rsidR="00193A89" w:rsidRPr="006854AC">
        <w:rPr>
          <w:rFonts w:hint="eastAsia"/>
          <w:color w:val="000000" w:themeColor="text1"/>
        </w:rPr>
        <w:t>論じられなければならない。多数者による支配は法という形</w:t>
      </w:r>
      <w:r w:rsidR="003F4312" w:rsidRPr="006854AC">
        <w:rPr>
          <w:rFonts w:hint="eastAsia"/>
          <w:color w:val="000000" w:themeColor="text1"/>
        </w:rPr>
        <w:t>で</w:t>
      </w:r>
      <w:r w:rsidR="000B7B75" w:rsidRPr="006854AC">
        <w:rPr>
          <w:rFonts w:hint="eastAsia"/>
          <w:color w:val="000000" w:themeColor="text1"/>
        </w:rPr>
        <w:t>あらわれ</w:t>
      </w:r>
      <w:r w:rsidR="009933DB" w:rsidRPr="006854AC">
        <w:rPr>
          <w:rFonts w:hint="eastAsia"/>
          <w:color w:val="000000" w:themeColor="text1"/>
        </w:rPr>
        <w:t>るが</w:t>
      </w:r>
      <w:r w:rsidR="003F4312" w:rsidRPr="006854AC">
        <w:rPr>
          <w:rFonts w:hint="eastAsia"/>
          <w:color w:val="000000" w:themeColor="text1"/>
        </w:rPr>
        <w:t>、その法によ</w:t>
      </w:r>
      <w:r w:rsidR="002E471C" w:rsidRPr="006854AC">
        <w:rPr>
          <w:rFonts w:hint="eastAsia"/>
          <w:color w:val="000000" w:themeColor="text1"/>
        </w:rPr>
        <w:t>っても奪うことのできない少数者の権利が</w:t>
      </w:r>
      <w:r w:rsidR="00F469BB" w:rsidRPr="006854AC">
        <w:rPr>
          <w:rFonts w:hint="eastAsia"/>
          <w:color w:val="000000" w:themeColor="text1"/>
        </w:rPr>
        <w:t>人権として保障されているからである。</w:t>
      </w:r>
    </w:p>
    <w:p w:rsidR="00FE516E" w:rsidRPr="006854AC" w:rsidRDefault="00FE516E" w:rsidP="00FE516E">
      <w:pPr>
        <w:ind w:firstLineChars="100" w:firstLine="210"/>
        <w:rPr>
          <w:color w:val="000000" w:themeColor="text1"/>
        </w:rPr>
      </w:pPr>
      <w:r w:rsidRPr="006854AC">
        <w:rPr>
          <w:rFonts w:hint="eastAsia"/>
          <w:color w:val="000000" w:themeColor="text1"/>
        </w:rPr>
        <w:t>いわゆる「法化（</w:t>
      </w:r>
      <w:r w:rsidRPr="006854AC">
        <w:rPr>
          <w:rFonts w:hint="eastAsia"/>
          <w:color w:val="000000" w:themeColor="text1"/>
        </w:rPr>
        <w:t>L</w:t>
      </w:r>
      <w:r w:rsidRPr="006854AC">
        <w:rPr>
          <w:color w:val="000000" w:themeColor="text1"/>
        </w:rPr>
        <w:t>egalization,Verrechtlichung</w:t>
      </w:r>
      <w:r w:rsidRPr="006854AC">
        <w:rPr>
          <w:rFonts w:hint="eastAsia"/>
          <w:color w:val="000000" w:themeColor="text1"/>
        </w:rPr>
        <w:t>）」は、福祉国家とよばれる現代型国家にみられ、社会生活領域に対する法的規制の著しい増大・錯綜、これに伴う法の質的な転換のことを指している。道徳・宗教・習俗などの社会規範が希薄化</w:t>
      </w:r>
      <w:r w:rsidR="008A6167" w:rsidRPr="006854AC">
        <w:rPr>
          <w:rFonts w:hint="eastAsia"/>
          <w:color w:val="000000" w:themeColor="text1"/>
        </w:rPr>
        <w:t>し、より法への依存性を高めている法化社会において、法の内側（法</w:t>
      </w:r>
      <w:r w:rsidRPr="006854AC">
        <w:rPr>
          <w:rFonts w:hint="eastAsia"/>
          <w:color w:val="000000" w:themeColor="text1"/>
        </w:rPr>
        <w:t>規範の及ぶ範囲）と外</w:t>
      </w:r>
      <w:r w:rsidR="00F469BB" w:rsidRPr="006854AC">
        <w:rPr>
          <w:rFonts w:hint="eastAsia"/>
          <w:color w:val="000000" w:themeColor="text1"/>
        </w:rPr>
        <w:t>側（道徳など）の区別はますます困難になってきている。われわれ</w:t>
      </w:r>
      <w:r w:rsidRPr="006854AC">
        <w:rPr>
          <w:rFonts w:hint="eastAsia"/>
          <w:color w:val="000000" w:themeColor="text1"/>
        </w:rPr>
        <w:t>は、法がみずからの守備範囲をわきまえているときこそ、法が社会に対し適切かつ効果的な機能を発揮し得るということを忘れてはならない</w:t>
      </w:r>
      <w:r w:rsidR="00E75A4E" w:rsidRPr="006854AC">
        <w:rPr>
          <w:rFonts w:hint="eastAsia"/>
          <w:color w:val="000000" w:themeColor="text1"/>
        </w:rPr>
        <w:t>。たとえば、希薄化した道徳や倫理の</w:t>
      </w:r>
      <w:r w:rsidR="008A6167" w:rsidRPr="006854AC">
        <w:rPr>
          <w:rFonts w:hint="eastAsia"/>
          <w:color w:val="000000" w:themeColor="text1"/>
        </w:rPr>
        <w:t>領域を法で埋めようとすることには慎重であるべきである</w:t>
      </w:r>
      <w:r w:rsidRPr="006854AC">
        <w:rPr>
          <w:rFonts w:hint="eastAsia"/>
          <w:color w:val="000000" w:themeColor="text1"/>
        </w:rPr>
        <w:t>。</w:t>
      </w:r>
    </w:p>
    <w:p w:rsidR="004A47CA" w:rsidRPr="006854AC" w:rsidRDefault="00EE7AAA" w:rsidP="00FE516E">
      <w:pPr>
        <w:ind w:firstLineChars="100" w:firstLine="210"/>
        <w:rPr>
          <w:color w:val="000000" w:themeColor="text1"/>
        </w:rPr>
      </w:pPr>
      <w:r w:rsidRPr="006854AC">
        <w:rPr>
          <w:rFonts w:hint="eastAsia"/>
          <w:color w:val="000000" w:themeColor="text1"/>
        </w:rPr>
        <w:t>医師と患者の関係は、現代的な国家が成り立つ</w:t>
      </w:r>
      <w:r w:rsidR="00EA751C" w:rsidRPr="006854AC">
        <w:rPr>
          <w:rFonts w:hint="eastAsia"/>
          <w:color w:val="000000" w:themeColor="text1"/>
        </w:rPr>
        <w:t>以前から脈々と続いて来ており、</w:t>
      </w:r>
      <w:r w:rsidR="00C960A0" w:rsidRPr="006854AC">
        <w:rPr>
          <w:rFonts w:hint="eastAsia"/>
          <w:color w:val="000000" w:themeColor="text1"/>
        </w:rPr>
        <w:t>以下に述べる世界医師会の各宣言においても、自律、尊厳、人権</w:t>
      </w:r>
      <w:r w:rsidR="00913FD5" w:rsidRPr="006854AC">
        <w:rPr>
          <w:rFonts w:hint="eastAsia"/>
          <w:color w:val="000000" w:themeColor="text1"/>
        </w:rPr>
        <w:t>の概念について</w:t>
      </w:r>
      <w:r w:rsidR="00EA751C" w:rsidRPr="006854AC">
        <w:rPr>
          <w:rFonts w:hint="eastAsia"/>
          <w:color w:val="000000" w:themeColor="text1"/>
        </w:rPr>
        <w:t>繰り返し</w:t>
      </w:r>
      <w:r w:rsidRPr="006854AC">
        <w:rPr>
          <w:rFonts w:hint="eastAsia"/>
          <w:color w:val="000000" w:themeColor="text1"/>
        </w:rPr>
        <w:t>述べられて</w:t>
      </w:r>
      <w:r w:rsidR="00C960A0" w:rsidRPr="006854AC">
        <w:rPr>
          <w:rFonts w:hint="eastAsia"/>
          <w:color w:val="000000" w:themeColor="text1"/>
        </w:rPr>
        <w:t>きて</w:t>
      </w:r>
      <w:r w:rsidRPr="006854AC">
        <w:rPr>
          <w:rFonts w:hint="eastAsia"/>
          <w:color w:val="000000" w:themeColor="text1"/>
        </w:rPr>
        <w:t>いる</w:t>
      </w:r>
      <w:r w:rsidR="00FE516E" w:rsidRPr="006854AC">
        <w:rPr>
          <w:rFonts w:hint="eastAsia"/>
          <w:color w:val="000000" w:themeColor="text1"/>
        </w:rPr>
        <w:t>ところである</w:t>
      </w:r>
      <w:r w:rsidR="00913FD5" w:rsidRPr="006854AC">
        <w:rPr>
          <w:rFonts w:hint="eastAsia"/>
          <w:color w:val="000000" w:themeColor="text1"/>
        </w:rPr>
        <w:t>。</w:t>
      </w:r>
      <w:r w:rsidR="00FE516E" w:rsidRPr="006854AC">
        <w:rPr>
          <w:rFonts w:hint="eastAsia"/>
          <w:color w:val="000000" w:themeColor="text1"/>
        </w:rPr>
        <w:t>このような</w:t>
      </w:r>
      <w:r w:rsidR="00C960A0" w:rsidRPr="006854AC">
        <w:rPr>
          <w:rFonts w:hint="eastAsia"/>
          <w:color w:val="000000" w:themeColor="text1"/>
        </w:rPr>
        <w:t>医師</w:t>
      </w:r>
      <w:r w:rsidR="00FE516E" w:rsidRPr="006854AC">
        <w:rPr>
          <w:rFonts w:hint="eastAsia"/>
          <w:color w:val="000000" w:themeColor="text1"/>
        </w:rPr>
        <w:t>と患者との関係に法が</w:t>
      </w:r>
      <w:r w:rsidR="00C960A0" w:rsidRPr="006854AC">
        <w:rPr>
          <w:rFonts w:hint="eastAsia"/>
          <w:color w:val="000000" w:themeColor="text1"/>
        </w:rPr>
        <w:t>介入</w:t>
      </w:r>
      <w:r w:rsidR="00FE516E" w:rsidRPr="006854AC">
        <w:rPr>
          <w:rFonts w:hint="eastAsia"/>
          <w:color w:val="000000" w:themeColor="text1"/>
        </w:rPr>
        <w:t>する場合も、</w:t>
      </w:r>
      <w:r w:rsidR="00F469BB" w:rsidRPr="006854AC">
        <w:rPr>
          <w:rFonts w:hint="eastAsia"/>
          <w:color w:val="000000" w:themeColor="text1"/>
        </w:rPr>
        <w:t>上述のような</w:t>
      </w:r>
      <w:r w:rsidR="00C73CEC" w:rsidRPr="006854AC">
        <w:rPr>
          <w:rFonts w:hint="eastAsia"/>
          <w:color w:val="000000" w:themeColor="text1"/>
        </w:rPr>
        <w:t>法化社会における</w:t>
      </w:r>
      <w:r w:rsidR="00FE516E" w:rsidRPr="006854AC">
        <w:rPr>
          <w:rFonts w:hint="eastAsia"/>
          <w:color w:val="000000" w:themeColor="text1"/>
        </w:rPr>
        <w:t>法</w:t>
      </w:r>
      <w:r w:rsidR="00C960A0" w:rsidRPr="006854AC">
        <w:rPr>
          <w:rFonts w:hint="eastAsia"/>
          <w:color w:val="000000" w:themeColor="text1"/>
        </w:rPr>
        <w:t>の守備範囲を</w:t>
      </w:r>
      <w:r w:rsidR="00FE516E" w:rsidRPr="006854AC">
        <w:rPr>
          <w:rFonts w:hint="eastAsia"/>
          <w:color w:val="000000" w:themeColor="text1"/>
        </w:rPr>
        <w:t>充分見極めたうえ</w:t>
      </w:r>
      <w:r w:rsidR="00C960A0" w:rsidRPr="006854AC">
        <w:rPr>
          <w:rFonts w:hint="eastAsia"/>
          <w:color w:val="000000" w:themeColor="text1"/>
        </w:rPr>
        <w:t>対処する</w:t>
      </w:r>
      <w:r w:rsidR="004A47CA" w:rsidRPr="006854AC">
        <w:rPr>
          <w:rFonts w:hint="eastAsia"/>
          <w:color w:val="000000" w:themeColor="text1"/>
        </w:rPr>
        <w:t>必要がある。</w:t>
      </w:r>
    </w:p>
    <w:p w:rsidR="00180530" w:rsidRPr="006854AC" w:rsidRDefault="00180530" w:rsidP="00180530">
      <w:pPr>
        <w:ind w:firstLineChars="100" w:firstLine="210"/>
        <w:rPr>
          <w:color w:val="000000" w:themeColor="text1"/>
        </w:rPr>
      </w:pPr>
      <w:r w:rsidRPr="006854AC">
        <w:rPr>
          <w:rFonts w:hint="eastAsia"/>
          <w:color w:val="000000" w:themeColor="text1"/>
        </w:rPr>
        <w:t>医学の祖とされるヒポクラテスは、</w:t>
      </w:r>
      <w:r w:rsidR="00342D68" w:rsidRPr="006854AC">
        <w:rPr>
          <w:rFonts w:hint="eastAsia"/>
          <w:color w:val="000000" w:themeColor="text1"/>
        </w:rPr>
        <w:t>それまでの呪術的</w:t>
      </w:r>
      <w:r w:rsidR="00BE3D66" w:rsidRPr="006854AC">
        <w:rPr>
          <w:rFonts w:hint="eastAsia"/>
          <w:color w:val="000000" w:themeColor="text1"/>
        </w:rPr>
        <w:t>な</w:t>
      </w:r>
      <w:r w:rsidR="00342D68" w:rsidRPr="006854AC">
        <w:rPr>
          <w:rFonts w:hint="eastAsia"/>
          <w:color w:val="000000" w:themeColor="text1"/>
        </w:rPr>
        <w:t>医療から決別し、健康や病気をいわば自然事象と捉え、科学的な基礎のうえに医学を築こうとした。</w:t>
      </w:r>
      <w:r w:rsidR="00913FD5" w:rsidRPr="006854AC">
        <w:rPr>
          <w:rFonts w:hint="eastAsia"/>
          <w:color w:val="000000" w:themeColor="text1"/>
        </w:rPr>
        <w:t>「ヒポクラテスの誓い」という</w:t>
      </w:r>
      <w:r w:rsidR="00342D68" w:rsidRPr="006854AC">
        <w:rPr>
          <w:rFonts w:hint="eastAsia"/>
          <w:color w:val="000000" w:themeColor="text1"/>
        </w:rPr>
        <w:t>医師の職業倫理について述べた</w:t>
      </w:r>
      <w:r w:rsidR="00913FD5" w:rsidRPr="006854AC">
        <w:rPr>
          <w:rFonts w:hint="eastAsia"/>
          <w:color w:val="000000" w:themeColor="text1"/>
        </w:rPr>
        <w:t>もの</w:t>
      </w:r>
      <w:r w:rsidR="00342D68" w:rsidRPr="006854AC">
        <w:rPr>
          <w:rFonts w:hint="eastAsia"/>
          <w:color w:val="000000" w:themeColor="text1"/>
        </w:rPr>
        <w:t>は現代に至るまで</w:t>
      </w:r>
      <w:r w:rsidR="00777801" w:rsidRPr="006854AC">
        <w:rPr>
          <w:rFonts w:hint="eastAsia"/>
          <w:color w:val="000000" w:themeColor="text1"/>
        </w:rPr>
        <w:t>語り継がれ</w:t>
      </w:r>
      <w:r w:rsidR="00342D68" w:rsidRPr="006854AC">
        <w:rPr>
          <w:rFonts w:hint="eastAsia"/>
          <w:color w:val="000000" w:themeColor="text1"/>
        </w:rPr>
        <w:t>ている。</w:t>
      </w:r>
    </w:p>
    <w:p w:rsidR="00180530" w:rsidRPr="006854AC" w:rsidRDefault="003609BB" w:rsidP="00180530">
      <w:pPr>
        <w:ind w:firstLineChars="100" w:firstLine="210"/>
        <w:rPr>
          <w:color w:val="000000" w:themeColor="text1"/>
        </w:rPr>
      </w:pPr>
      <w:r w:rsidRPr="006854AC">
        <w:rPr>
          <w:rFonts w:hint="eastAsia"/>
          <w:color w:val="000000" w:themeColor="text1"/>
        </w:rPr>
        <w:t>この誓いを現代</w:t>
      </w:r>
      <w:r w:rsidR="00777801" w:rsidRPr="006854AC">
        <w:rPr>
          <w:rFonts w:hint="eastAsia"/>
          <w:color w:val="000000" w:themeColor="text1"/>
        </w:rPr>
        <w:t>風</w:t>
      </w:r>
      <w:r w:rsidR="00C73CEC" w:rsidRPr="006854AC">
        <w:rPr>
          <w:rFonts w:hint="eastAsia"/>
          <w:color w:val="000000" w:themeColor="text1"/>
        </w:rPr>
        <w:t>に表現</w:t>
      </w:r>
      <w:r w:rsidR="00123D31" w:rsidRPr="006854AC">
        <w:rPr>
          <w:rFonts w:hint="eastAsia"/>
          <w:color w:val="000000" w:themeColor="text1"/>
        </w:rPr>
        <w:t>した</w:t>
      </w:r>
      <w:r w:rsidRPr="006854AC">
        <w:rPr>
          <w:rFonts w:hint="eastAsia"/>
          <w:color w:val="000000" w:themeColor="text1"/>
        </w:rPr>
        <w:t>のがジュネーブ宣言</w:t>
      </w:r>
      <w:r w:rsidR="00777801" w:rsidRPr="006854AC">
        <w:rPr>
          <w:rFonts w:hint="eastAsia"/>
          <w:color w:val="000000" w:themeColor="text1"/>
        </w:rPr>
        <w:t>である</w:t>
      </w:r>
      <w:r w:rsidRPr="006854AC">
        <w:rPr>
          <w:rFonts w:hint="eastAsia"/>
          <w:color w:val="000000" w:themeColor="text1"/>
        </w:rPr>
        <w:t>（</w:t>
      </w:r>
      <w:r w:rsidRPr="006854AC">
        <w:rPr>
          <w:rFonts w:hint="eastAsia"/>
          <w:color w:val="000000" w:themeColor="text1"/>
        </w:rPr>
        <w:t>1948</w:t>
      </w:r>
      <w:r w:rsidRPr="006854AC">
        <w:rPr>
          <w:rFonts w:hint="eastAsia"/>
          <w:color w:val="000000" w:themeColor="text1"/>
        </w:rPr>
        <w:t>年</w:t>
      </w:r>
      <w:r w:rsidR="00BE3D66" w:rsidRPr="006854AC">
        <w:rPr>
          <w:rFonts w:hint="eastAsia"/>
          <w:color w:val="000000" w:themeColor="text1"/>
        </w:rPr>
        <w:t>世界医師会総会で採択</w:t>
      </w:r>
      <w:r w:rsidRPr="006854AC">
        <w:rPr>
          <w:rFonts w:hint="eastAsia"/>
          <w:color w:val="000000" w:themeColor="text1"/>
        </w:rPr>
        <w:t>）。</w:t>
      </w:r>
      <w:r w:rsidR="00777801" w:rsidRPr="006854AC">
        <w:rPr>
          <w:rFonts w:hint="eastAsia"/>
          <w:color w:val="000000" w:themeColor="text1"/>
        </w:rPr>
        <w:t>医師は患者の自律と尊厳（</w:t>
      </w:r>
      <w:r w:rsidR="00777801" w:rsidRPr="006854AC">
        <w:rPr>
          <w:color w:val="000000" w:themeColor="text1"/>
        </w:rPr>
        <w:t>autonomy and dignity of my patient</w:t>
      </w:r>
      <w:r w:rsidR="00777801" w:rsidRPr="006854AC">
        <w:rPr>
          <w:color w:val="000000" w:themeColor="text1"/>
        </w:rPr>
        <w:t>）</w:t>
      </w:r>
      <w:r w:rsidR="00777801" w:rsidRPr="006854AC">
        <w:rPr>
          <w:rFonts w:hint="eastAsia"/>
          <w:color w:val="000000" w:themeColor="text1"/>
        </w:rPr>
        <w:t>を尊重すること、たとえ</w:t>
      </w:r>
      <w:r w:rsidR="00FE516E" w:rsidRPr="006854AC">
        <w:rPr>
          <w:rFonts w:hint="eastAsia"/>
          <w:color w:val="000000" w:themeColor="text1"/>
        </w:rPr>
        <w:t>医師は</w:t>
      </w:r>
      <w:r w:rsidR="00777801" w:rsidRPr="006854AC">
        <w:rPr>
          <w:rFonts w:hint="eastAsia"/>
          <w:color w:val="000000" w:themeColor="text1"/>
        </w:rPr>
        <w:t>脅迫を受けていても人権や市民的自由を侵害するために（</w:t>
      </w:r>
      <w:r w:rsidR="00777801" w:rsidRPr="006854AC">
        <w:rPr>
          <w:color w:val="000000" w:themeColor="text1"/>
        </w:rPr>
        <w:t>to violate human rights and civil liberties</w:t>
      </w:r>
      <w:r w:rsidR="00777801" w:rsidRPr="006854AC">
        <w:rPr>
          <w:color w:val="000000" w:themeColor="text1"/>
        </w:rPr>
        <w:t>）</w:t>
      </w:r>
      <w:r w:rsidR="00777801" w:rsidRPr="006854AC">
        <w:rPr>
          <w:rFonts w:hint="eastAsia"/>
          <w:color w:val="000000" w:themeColor="text1"/>
        </w:rPr>
        <w:t>医学的な知識を用いないことなどが</w:t>
      </w:r>
      <w:r w:rsidR="00C960A0" w:rsidRPr="006854AC">
        <w:rPr>
          <w:rFonts w:hint="eastAsia"/>
          <w:color w:val="000000" w:themeColor="text1"/>
        </w:rPr>
        <w:t>謳われている</w:t>
      </w:r>
      <w:r w:rsidR="00777801" w:rsidRPr="006854AC">
        <w:rPr>
          <w:rFonts w:hint="eastAsia"/>
          <w:color w:val="000000" w:themeColor="text1"/>
        </w:rPr>
        <w:t>。</w:t>
      </w:r>
    </w:p>
    <w:p w:rsidR="00180530" w:rsidRPr="006854AC" w:rsidRDefault="00872181" w:rsidP="00180530">
      <w:pPr>
        <w:ind w:firstLineChars="100" w:firstLine="210"/>
        <w:rPr>
          <w:color w:val="000000" w:themeColor="text1"/>
        </w:rPr>
      </w:pPr>
      <w:r w:rsidRPr="006854AC">
        <w:rPr>
          <w:rFonts w:hint="eastAsia"/>
          <w:color w:val="000000" w:themeColor="text1"/>
        </w:rPr>
        <w:t>医の倫理の国際綱領（</w:t>
      </w:r>
      <w:r w:rsidRPr="006854AC">
        <w:rPr>
          <w:rFonts w:hint="eastAsia"/>
          <w:color w:val="000000" w:themeColor="text1"/>
        </w:rPr>
        <w:t>1949</w:t>
      </w:r>
      <w:r w:rsidRPr="006854AC">
        <w:rPr>
          <w:rFonts w:hint="eastAsia"/>
          <w:color w:val="000000" w:themeColor="text1"/>
        </w:rPr>
        <w:t>年）では</w:t>
      </w:r>
      <w:r w:rsidR="00180530" w:rsidRPr="006854AC">
        <w:rPr>
          <w:rFonts w:hint="eastAsia"/>
          <w:color w:val="000000" w:themeColor="text1"/>
        </w:rPr>
        <w:t>、</w:t>
      </w:r>
      <w:r w:rsidRPr="006854AC">
        <w:rPr>
          <w:rFonts w:hint="eastAsia"/>
          <w:color w:val="000000" w:themeColor="text1"/>
        </w:rPr>
        <w:t>医師の一般的な義務と並んで患者に対する医師の義務が明記されている。前者には、人の</w:t>
      </w:r>
      <w:r w:rsidR="00E40D7B" w:rsidRPr="006854AC">
        <w:rPr>
          <w:rFonts w:hint="eastAsia"/>
          <w:color w:val="000000" w:themeColor="text1"/>
        </w:rPr>
        <w:t>尊厳（</w:t>
      </w:r>
      <w:r w:rsidR="00E40D7B" w:rsidRPr="006854AC">
        <w:rPr>
          <w:color w:val="000000" w:themeColor="text1"/>
        </w:rPr>
        <w:t>human dignity</w:t>
      </w:r>
      <w:r w:rsidR="00E40D7B" w:rsidRPr="006854AC">
        <w:rPr>
          <w:color w:val="000000" w:themeColor="text1"/>
        </w:rPr>
        <w:t>）</w:t>
      </w:r>
      <w:r w:rsidR="00E40D7B" w:rsidRPr="006854AC">
        <w:rPr>
          <w:rFonts w:hint="eastAsia"/>
          <w:color w:val="000000" w:themeColor="text1"/>
        </w:rPr>
        <w:t>への</w:t>
      </w:r>
      <w:r w:rsidRPr="006854AC">
        <w:rPr>
          <w:rFonts w:hint="eastAsia"/>
          <w:color w:val="000000" w:themeColor="text1"/>
        </w:rPr>
        <w:t>共感と</w:t>
      </w:r>
      <w:r w:rsidR="00E40D7B" w:rsidRPr="006854AC">
        <w:rPr>
          <w:rFonts w:hint="eastAsia"/>
          <w:color w:val="000000" w:themeColor="text1"/>
        </w:rPr>
        <w:t>尊敬の念をもって医療サービスを提供すること、後者には、常に人命を尊重する義務（</w:t>
      </w:r>
      <w:r w:rsidR="00E40D7B" w:rsidRPr="006854AC">
        <w:rPr>
          <w:color w:val="000000" w:themeColor="text1"/>
        </w:rPr>
        <w:t>obligation to respect human life</w:t>
      </w:r>
      <w:r w:rsidR="00E40D7B" w:rsidRPr="006854AC">
        <w:rPr>
          <w:color w:val="000000" w:themeColor="text1"/>
        </w:rPr>
        <w:t>）</w:t>
      </w:r>
      <w:r w:rsidR="00E40D7B" w:rsidRPr="006854AC">
        <w:rPr>
          <w:rFonts w:hint="eastAsia"/>
          <w:color w:val="000000" w:themeColor="text1"/>
        </w:rPr>
        <w:t>を</w:t>
      </w:r>
      <w:r w:rsidR="00BE3D66" w:rsidRPr="006854AC">
        <w:rPr>
          <w:rFonts w:hint="eastAsia"/>
          <w:color w:val="000000" w:themeColor="text1"/>
        </w:rPr>
        <w:t>心に留め</w:t>
      </w:r>
      <w:r w:rsidR="00123D31" w:rsidRPr="006854AC">
        <w:rPr>
          <w:rFonts w:hint="eastAsia"/>
          <w:color w:val="000000" w:themeColor="text1"/>
        </w:rPr>
        <w:t>おくこと</w:t>
      </w:r>
      <w:r w:rsidR="00E40D7B" w:rsidRPr="006854AC">
        <w:rPr>
          <w:rFonts w:hint="eastAsia"/>
          <w:color w:val="000000" w:themeColor="text1"/>
        </w:rPr>
        <w:t>などが謳われている。</w:t>
      </w:r>
    </w:p>
    <w:p w:rsidR="00872181" w:rsidRPr="006854AC" w:rsidRDefault="00123D31" w:rsidP="00FB08DF">
      <w:pPr>
        <w:ind w:firstLineChars="100" w:firstLine="210"/>
        <w:rPr>
          <w:color w:val="000000" w:themeColor="text1"/>
        </w:rPr>
      </w:pPr>
      <w:r w:rsidRPr="006854AC">
        <w:rPr>
          <w:rFonts w:hint="eastAsia"/>
          <w:color w:val="000000" w:themeColor="text1"/>
        </w:rPr>
        <w:t>患者の権利に関するリスボン宣言（</w:t>
      </w:r>
      <w:r w:rsidRPr="006854AC">
        <w:rPr>
          <w:rFonts w:hint="eastAsia"/>
          <w:color w:val="000000" w:themeColor="text1"/>
        </w:rPr>
        <w:t>1981</w:t>
      </w:r>
      <w:r w:rsidRPr="006854AC">
        <w:rPr>
          <w:rFonts w:hint="eastAsia"/>
          <w:color w:val="000000" w:themeColor="text1"/>
        </w:rPr>
        <w:t>年）</w:t>
      </w:r>
      <w:r w:rsidR="00675275" w:rsidRPr="006854AC">
        <w:rPr>
          <w:rFonts w:hint="eastAsia"/>
          <w:color w:val="000000" w:themeColor="text1"/>
        </w:rPr>
        <w:t>に</w:t>
      </w:r>
      <w:r w:rsidRPr="006854AC">
        <w:rPr>
          <w:rFonts w:hint="eastAsia"/>
          <w:color w:val="000000" w:themeColor="text1"/>
        </w:rPr>
        <w:t>は、</w:t>
      </w:r>
      <w:r w:rsidR="00675275" w:rsidRPr="006854AC">
        <w:rPr>
          <w:rFonts w:hint="eastAsia"/>
          <w:color w:val="000000" w:themeColor="text1"/>
        </w:rPr>
        <w:t>序文に患者の自律性と正義を保証するため（</w:t>
      </w:r>
      <w:r w:rsidR="00675275" w:rsidRPr="006854AC">
        <w:rPr>
          <w:color w:val="000000" w:themeColor="text1"/>
        </w:rPr>
        <w:t>to guarantee patient autonomy</w:t>
      </w:r>
      <w:r w:rsidR="00180530" w:rsidRPr="006854AC">
        <w:rPr>
          <w:rFonts w:hint="eastAsia"/>
          <w:color w:val="000000" w:themeColor="text1"/>
        </w:rPr>
        <w:t xml:space="preserve"> </w:t>
      </w:r>
      <w:r w:rsidR="00675275" w:rsidRPr="006854AC">
        <w:rPr>
          <w:color w:val="000000" w:themeColor="text1"/>
        </w:rPr>
        <w:t>and justice</w:t>
      </w:r>
      <w:r w:rsidR="00675275" w:rsidRPr="006854AC">
        <w:rPr>
          <w:color w:val="000000" w:themeColor="text1"/>
        </w:rPr>
        <w:t>）</w:t>
      </w:r>
      <w:r w:rsidR="00675275" w:rsidRPr="006854AC">
        <w:rPr>
          <w:rFonts w:hint="eastAsia"/>
          <w:color w:val="000000" w:themeColor="text1"/>
        </w:rPr>
        <w:t>患者の利益のために行動する同等の努力を払わなければならないとされ、</w:t>
      </w:r>
      <w:r w:rsidR="00180530" w:rsidRPr="006854AC">
        <w:rPr>
          <w:rFonts w:hint="eastAsia"/>
          <w:color w:val="000000" w:themeColor="text1"/>
        </w:rPr>
        <w:t>次のような各原則が宣言されている。</w:t>
      </w:r>
      <w:r w:rsidR="00675275" w:rsidRPr="006854AC">
        <w:rPr>
          <w:rFonts w:hint="eastAsia"/>
          <w:color w:val="000000" w:themeColor="text1"/>
        </w:rPr>
        <w:t>良質の医療を受ける権利（</w:t>
      </w:r>
      <w:r w:rsidR="00675275" w:rsidRPr="006854AC">
        <w:rPr>
          <w:color w:val="000000" w:themeColor="text1"/>
        </w:rPr>
        <w:t>Right to medical care of good quality</w:t>
      </w:r>
      <w:r w:rsidR="00675275" w:rsidRPr="006854AC">
        <w:rPr>
          <w:color w:val="000000" w:themeColor="text1"/>
        </w:rPr>
        <w:t>）、選択の自由の権利（</w:t>
      </w:r>
      <w:r w:rsidR="00675275" w:rsidRPr="006854AC">
        <w:rPr>
          <w:color w:val="000000" w:themeColor="text1"/>
        </w:rPr>
        <w:t>Right to freedom of choice</w:t>
      </w:r>
      <w:r w:rsidR="00675275" w:rsidRPr="006854AC">
        <w:rPr>
          <w:color w:val="000000" w:themeColor="text1"/>
        </w:rPr>
        <w:t>）、自己決定の権利（</w:t>
      </w:r>
      <w:r w:rsidR="00675275" w:rsidRPr="006854AC">
        <w:rPr>
          <w:color w:val="000000" w:themeColor="text1"/>
        </w:rPr>
        <w:t>Right to self-determination</w:t>
      </w:r>
      <w:r w:rsidR="00675275" w:rsidRPr="006854AC">
        <w:rPr>
          <w:color w:val="000000" w:themeColor="text1"/>
        </w:rPr>
        <w:t>）、意識のない患者（</w:t>
      </w:r>
      <w:r w:rsidR="00675275" w:rsidRPr="006854AC">
        <w:rPr>
          <w:color w:val="000000" w:themeColor="text1"/>
        </w:rPr>
        <w:t>The unconscious patient</w:t>
      </w:r>
      <w:r w:rsidR="00675275" w:rsidRPr="006854AC">
        <w:rPr>
          <w:color w:val="000000" w:themeColor="text1"/>
        </w:rPr>
        <w:t>）、法的無能力の患者（</w:t>
      </w:r>
      <w:r w:rsidR="00675275" w:rsidRPr="006854AC">
        <w:rPr>
          <w:color w:val="000000" w:themeColor="text1"/>
        </w:rPr>
        <w:t>The legally incompetent patient</w:t>
      </w:r>
      <w:r w:rsidR="00675275" w:rsidRPr="006854AC">
        <w:rPr>
          <w:color w:val="000000" w:themeColor="text1"/>
        </w:rPr>
        <w:t>）、患者の</w:t>
      </w:r>
      <w:r w:rsidR="005A2288" w:rsidRPr="006854AC">
        <w:rPr>
          <w:rFonts w:hint="eastAsia"/>
          <w:color w:val="000000" w:themeColor="text1"/>
        </w:rPr>
        <w:t>意思</w:t>
      </w:r>
      <w:r w:rsidR="00675275" w:rsidRPr="006854AC">
        <w:rPr>
          <w:color w:val="000000" w:themeColor="text1"/>
        </w:rPr>
        <w:t>に反する処置（</w:t>
      </w:r>
      <w:r w:rsidR="00675275" w:rsidRPr="006854AC">
        <w:rPr>
          <w:color w:val="000000" w:themeColor="text1"/>
        </w:rPr>
        <w:t>Procedures against the patient's will</w:t>
      </w:r>
      <w:r w:rsidR="00C960A0" w:rsidRPr="006854AC">
        <w:rPr>
          <w:rFonts w:hint="eastAsia"/>
          <w:color w:val="000000" w:themeColor="text1"/>
        </w:rPr>
        <w:t>）</w:t>
      </w:r>
      <w:r w:rsidR="00C960A0" w:rsidRPr="006854AC">
        <w:rPr>
          <w:color w:val="000000" w:themeColor="text1"/>
        </w:rPr>
        <w:t>、</w:t>
      </w:r>
      <w:r w:rsidR="005A2288" w:rsidRPr="006854AC">
        <w:rPr>
          <w:color w:val="000000" w:themeColor="text1"/>
        </w:rPr>
        <w:t>情報</w:t>
      </w:r>
      <w:r w:rsidR="005A2288" w:rsidRPr="006854AC">
        <w:rPr>
          <w:rFonts w:hint="eastAsia"/>
          <w:color w:val="000000" w:themeColor="text1"/>
        </w:rPr>
        <w:t>への</w:t>
      </w:r>
      <w:r w:rsidR="00675275" w:rsidRPr="006854AC">
        <w:rPr>
          <w:color w:val="000000" w:themeColor="text1"/>
        </w:rPr>
        <w:t>権利（</w:t>
      </w:r>
      <w:r w:rsidR="00675275" w:rsidRPr="006854AC">
        <w:rPr>
          <w:color w:val="000000" w:themeColor="text1"/>
        </w:rPr>
        <w:t>Right to information</w:t>
      </w:r>
      <w:r w:rsidR="005A2288" w:rsidRPr="006854AC">
        <w:rPr>
          <w:color w:val="000000" w:themeColor="text1"/>
        </w:rPr>
        <w:t>）、</w:t>
      </w:r>
      <w:r w:rsidR="005A2288" w:rsidRPr="006854AC">
        <w:rPr>
          <w:rFonts w:hint="eastAsia"/>
          <w:color w:val="000000" w:themeColor="text1"/>
        </w:rPr>
        <w:lastRenderedPageBreak/>
        <w:t>秘密保持への</w:t>
      </w:r>
      <w:r w:rsidR="00675275" w:rsidRPr="006854AC">
        <w:rPr>
          <w:color w:val="000000" w:themeColor="text1"/>
        </w:rPr>
        <w:t>権利（</w:t>
      </w:r>
      <w:r w:rsidR="00675275" w:rsidRPr="006854AC">
        <w:rPr>
          <w:color w:val="000000" w:themeColor="text1"/>
        </w:rPr>
        <w:t>Right to confidentiality</w:t>
      </w:r>
      <w:r w:rsidR="00675275" w:rsidRPr="006854AC">
        <w:rPr>
          <w:color w:val="000000" w:themeColor="text1"/>
        </w:rPr>
        <w:t>）、健康教育を受ける権利（</w:t>
      </w:r>
      <w:r w:rsidR="00675275" w:rsidRPr="006854AC">
        <w:rPr>
          <w:color w:val="000000" w:themeColor="text1"/>
        </w:rPr>
        <w:t>Right to Health Education</w:t>
      </w:r>
      <w:r w:rsidR="005A2288" w:rsidRPr="006854AC">
        <w:rPr>
          <w:color w:val="000000" w:themeColor="text1"/>
        </w:rPr>
        <w:t>）、尊厳</w:t>
      </w:r>
      <w:r w:rsidR="005A2288" w:rsidRPr="006854AC">
        <w:rPr>
          <w:rFonts w:hint="eastAsia"/>
          <w:color w:val="000000" w:themeColor="text1"/>
        </w:rPr>
        <w:t>への</w:t>
      </w:r>
      <w:r w:rsidR="00675275" w:rsidRPr="006854AC">
        <w:rPr>
          <w:color w:val="000000" w:themeColor="text1"/>
        </w:rPr>
        <w:t>権利（</w:t>
      </w:r>
      <w:r w:rsidR="00675275" w:rsidRPr="006854AC">
        <w:rPr>
          <w:color w:val="000000" w:themeColor="text1"/>
        </w:rPr>
        <w:t>Right to dignity</w:t>
      </w:r>
      <w:r w:rsidR="005A2288" w:rsidRPr="006854AC">
        <w:rPr>
          <w:color w:val="000000" w:themeColor="text1"/>
        </w:rPr>
        <w:t>）、宗教的支援</w:t>
      </w:r>
      <w:r w:rsidR="005A2288" w:rsidRPr="006854AC">
        <w:rPr>
          <w:rFonts w:hint="eastAsia"/>
          <w:color w:val="000000" w:themeColor="text1"/>
        </w:rPr>
        <w:t>への</w:t>
      </w:r>
      <w:r w:rsidR="00675275" w:rsidRPr="006854AC">
        <w:rPr>
          <w:color w:val="000000" w:themeColor="text1"/>
        </w:rPr>
        <w:t>権利（</w:t>
      </w:r>
      <w:r w:rsidR="00675275" w:rsidRPr="006854AC">
        <w:rPr>
          <w:color w:val="000000" w:themeColor="text1"/>
        </w:rPr>
        <w:t>Right to religious assistance</w:t>
      </w:r>
      <w:r w:rsidR="00675275" w:rsidRPr="006854AC">
        <w:rPr>
          <w:color w:val="000000" w:themeColor="text1"/>
        </w:rPr>
        <w:t>）</w:t>
      </w:r>
      <w:r w:rsidR="00180530" w:rsidRPr="006854AC">
        <w:rPr>
          <w:color w:val="000000" w:themeColor="text1"/>
        </w:rPr>
        <w:t>である。そして、医師は、</w:t>
      </w:r>
      <w:r w:rsidR="00FB08DF" w:rsidRPr="006854AC">
        <w:rPr>
          <w:rFonts w:hint="eastAsia"/>
          <w:color w:val="000000" w:themeColor="text1"/>
        </w:rPr>
        <w:t>立法</w:t>
      </w:r>
      <w:r w:rsidR="00180530" w:rsidRPr="006854AC">
        <w:rPr>
          <w:color w:val="000000" w:themeColor="text1"/>
        </w:rPr>
        <w:t>、政府の</w:t>
      </w:r>
      <w:r w:rsidR="00FB08DF" w:rsidRPr="006854AC">
        <w:rPr>
          <w:color w:val="000000" w:themeColor="text1"/>
        </w:rPr>
        <w:t>行為</w:t>
      </w:r>
      <w:r w:rsidR="00180530" w:rsidRPr="006854AC">
        <w:rPr>
          <w:color w:val="000000" w:themeColor="text1"/>
        </w:rPr>
        <w:t>、あるいは他のいかなる</w:t>
      </w:r>
      <w:r w:rsidR="00FB08DF" w:rsidRPr="006854AC">
        <w:rPr>
          <w:color w:val="000000" w:themeColor="text1"/>
        </w:rPr>
        <w:t>行政機関</w:t>
      </w:r>
      <w:r w:rsidR="00180530" w:rsidRPr="006854AC">
        <w:rPr>
          <w:color w:val="000000" w:themeColor="text1"/>
        </w:rPr>
        <w:t>であろうとも、</w:t>
      </w:r>
      <w:r w:rsidR="00FB08DF" w:rsidRPr="006854AC">
        <w:rPr>
          <w:color w:val="000000" w:themeColor="text1"/>
        </w:rPr>
        <w:t>これらの</w:t>
      </w:r>
      <w:r w:rsidR="00180530" w:rsidRPr="006854AC">
        <w:rPr>
          <w:color w:val="000000" w:themeColor="text1"/>
        </w:rPr>
        <w:t>患者の権利を否定する場合には、医師はこの権利を保障</w:t>
      </w:r>
      <w:r w:rsidR="00FB08DF" w:rsidRPr="006854AC">
        <w:rPr>
          <w:color w:val="000000" w:themeColor="text1"/>
        </w:rPr>
        <w:t>するか</w:t>
      </w:r>
      <w:r w:rsidR="00913FD5" w:rsidRPr="006854AC">
        <w:rPr>
          <w:color w:val="000000" w:themeColor="text1"/>
        </w:rPr>
        <w:t>または</w:t>
      </w:r>
      <w:r w:rsidR="00FB08DF" w:rsidRPr="006854AC">
        <w:rPr>
          <w:color w:val="000000" w:themeColor="text1"/>
        </w:rPr>
        <w:t>元</w:t>
      </w:r>
      <w:r w:rsidR="00913FD5" w:rsidRPr="006854AC">
        <w:rPr>
          <w:color w:val="000000" w:themeColor="text1"/>
        </w:rPr>
        <w:t>に戻す</w:t>
      </w:r>
      <w:r w:rsidR="00180530" w:rsidRPr="006854AC">
        <w:rPr>
          <w:color w:val="000000" w:themeColor="text1"/>
        </w:rPr>
        <w:t>適切な手段を</w:t>
      </w:r>
      <w:r w:rsidR="00FB08DF" w:rsidRPr="006854AC">
        <w:rPr>
          <w:color w:val="000000" w:themeColor="text1"/>
        </w:rPr>
        <w:t>追求すべきで</w:t>
      </w:r>
      <w:r w:rsidR="00BE3D66" w:rsidRPr="006854AC">
        <w:rPr>
          <w:color w:val="000000" w:themeColor="text1"/>
        </w:rPr>
        <w:t>あることが</w:t>
      </w:r>
      <w:r w:rsidR="00180530" w:rsidRPr="006854AC">
        <w:rPr>
          <w:color w:val="000000" w:themeColor="text1"/>
        </w:rPr>
        <w:t>明言されている</w:t>
      </w:r>
      <w:r w:rsidR="00FB08DF" w:rsidRPr="006854AC">
        <w:rPr>
          <w:color w:val="000000" w:themeColor="text1"/>
        </w:rPr>
        <w:t>（</w:t>
      </w:r>
      <w:r w:rsidR="00FB08DF" w:rsidRPr="006854AC">
        <w:rPr>
          <w:color w:val="000000" w:themeColor="text1"/>
        </w:rPr>
        <w:t>Whenever</w:t>
      </w:r>
      <w:r w:rsidR="00FB08DF" w:rsidRPr="006854AC">
        <w:rPr>
          <w:rFonts w:hint="eastAsia"/>
          <w:color w:val="000000" w:themeColor="text1"/>
        </w:rPr>
        <w:t xml:space="preserve"> </w:t>
      </w:r>
      <w:r w:rsidR="00FB08DF" w:rsidRPr="006854AC">
        <w:rPr>
          <w:color w:val="000000" w:themeColor="text1"/>
        </w:rPr>
        <w:t>legislation, government action or any other administration or institution denies patients these rights,</w:t>
      </w:r>
      <w:r w:rsidR="00FB08DF" w:rsidRPr="006854AC">
        <w:rPr>
          <w:rFonts w:hint="eastAsia"/>
          <w:color w:val="000000" w:themeColor="text1"/>
        </w:rPr>
        <w:t xml:space="preserve"> </w:t>
      </w:r>
      <w:r w:rsidR="00FB08DF" w:rsidRPr="006854AC">
        <w:rPr>
          <w:color w:val="000000" w:themeColor="text1"/>
        </w:rPr>
        <w:t>physicians should pursue appropriate means to assure or to restore them.</w:t>
      </w:r>
      <w:r w:rsidR="00FE516E" w:rsidRPr="006854AC">
        <w:rPr>
          <w:rFonts w:hint="eastAsia"/>
          <w:color w:val="000000" w:themeColor="text1"/>
        </w:rPr>
        <w:t>）ここに医師は</w:t>
      </w:r>
      <w:r w:rsidR="00FB08DF" w:rsidRPr="006854AC">
        <w:rPr>
          <w:rFonts w:hint="eastAsia"/>
          <w:color w:val="000000" w:themeColor="text1"/>
        </w:rPr>
        <w:t>患者の権利のため</w:t>
      </w:r>
      <w:r w:rsidR="00BE3D66" w:rsidRPr="006854AC">
        <w:rPr>
          <w:rFonts w:hint="eastAsia"/>
          <w:color w:val="000000" w:themeColor="text1"/>
        </w:rPr>
        <w:t>に国家と対抗することも厭わない</w:t>
      </w:r>
      <w:r w:rsidR="00913FD5" w:rsidRPr="006854AC">
        <w:rPr>
          <w:rFonts w:hint="eastAsia"/>
          <w:color w:val="000000" w:themeColor="text1"/>
        </w:rPr>
        <w:t>という</w:t>
      </w:r>
      <w:r w:rsidR="00C960A0" w:rsidRPr="006854AC">
        <w:rPr>
          <w:rFonts w:hint="eastAsia"/>
          <w:color w:val="000000" w:themeColor="text1"/>
        </w:rPr>
        <w:t>関係が表されている。</w:t>
      </w:r>
    </w:p>
    <w:p w:rsidR="00132963" w:rsidRPr="006854AC" w:rsidRDefault="006C37C5" w:rsidP="00132963">
      <w:pPr>
        <w:ind w:firstLineChars="100" w:firstLine="210"/>
        <w:rPr>
          <w:color w:val="000000" w:themeColor="text1"/>
        </w:rPr>
      </w:pPr>
      <w:r w:rsidRPr="006854AC">
        <w:rPr>
          <w:color w:val="000000" w:themeColor="text1"/>
        </w:rPr>
        <w:t>ヒトを対象とする医学研究の倫理的原則を謳ったヘルシンキ宣言（</w:t>
      </w:r>
      <w:r w:rsidRPr="006854AC">
        <w:rPr>
          <w:color w:val="000000" w:themeColor="text1"/>
        </w:rPr>
        <w:t>1964</w:t>
      </w:r>
      <w:r w:rsidRPr="006854AC">
        <w:rPr>
          <w:color w:val="000000" w:themeColor="text1"/>
        </w:rPr>
        <w:t>年）は、</w:t>
      </w:r>
      <w:r w:rsidR="00554016" w:rsidRPr="006854AC">
        <w:rPr>
          <w:color w:val="000000" w:themeColor="text1"/>
        </w:rPr>
        <w:t>ナチス</w:t>
      </w:r>
      <w:r w:rsidR="006854F6" w:rsidRPr="006854AC">
        <w:rPr>
          <w:color w:val="000000" w:themeColor="text1"/>
        </w:rPr>
        <w:t>の人体実験の反省</w:t>
      </w:r>
      <w:r w:rsidR="00554016" w:rsidRPr="006854AC">
        <w:rPr>
          <w:color w:val="000000" w:themeColor="text1"/>
        </w:rPr>
        <w:t>によりニュルンベルク綱領を受けて採択されたもので、</w:t>
      </w:r>
      <w:r w:rsidR="00C722CA" w:rsidRPr="006854AC">
        <w:rPr>
          <w:color w:val="000000" w:themeColor="text1"/>
        </w:rPr>
        <w:t>医学研究が個々の被験者の権利・利益に優先することが</w:t>
      </w:r>
      <w:r w:rsidR="00554016" w:rsidRPr="006854AC">
        <w:rPr>
          <w:color w:val="000000" w:themeColor="text1"/>
        </w:rPr>
        <w:t>あってはならないこと</w:t>
      </w:r>
      <w:r w:rsidR="00C722CA" w:rsidRPr="006854AC">
        <w:rPr>
          <w:color w:val="000000" w:themeColor="text1"/>
        </w:rPr>
        <w:t>、被験者の生命、健康、尊厳</w:t>
      </w:r>
      <w:r w:rsidR="00132963" w:rsidRPr="006854AC">
        <w:rPr>
          <w:color w:val="000000" w:themeColor="text1"/>
        </w:rPr>
        <w:t>（</w:t>
      </w:r>
      <w:r w:rsidR="00132963" w:rsidRPr="006854AC">
        <w:rPr>
          <w:color w:val="000000" w:themeColor="text1"/>
        </w:rPr>
        <w:t>dignity</w:t>
      </w:r>
      <w:r w:rsidR="00132963" w:rsidRPr="006854AC">
        <w:rPr>
          <w:color w:val="000000" w:themeColor="text1"/>
        </w:rPr>
        <w:t>）、全人性（</w:t>
      </w:r>
      <w:r w:rsidR="00132963" w:rsidRPr="006854AC">
        <w:rPr>
          <w:color w:val="000000" w:themeColor="text1"/>
        </w:rPr>
        <w:t>integrity</w:t>
      </w:r>
      <w:r w:rsidR="00132963" w:rsidRPr="006854AC">
        <w:rPr>
          <w:color w:val="000000" w:themeColor="text1"/>
        </w:rPr>
        <w:t>）、自己決定権、プライバシーや個人情報の秘密を守る</w:t>
      </w:r>
      <w:r w:rsidR="00554016" w:rsidRPr="006854AC">
        <w:rPr>
          <w:color w:val="000000" w:themeColor="text1"/>
        </w:rPr>
        <w:t>ことが</w:t>
      </w:r>
      <w:r w:rsidR="00132963" w:rsidRPr="006854AC">
        <w:rPr>
          <w:color w:val="000000" w:themeColor="text1"/>
        </w:rPr>
        <w:t>医師の責務であること</w:t>
      </w:r>
      <w:r w:rsidR="00554016" w:rsidRPr="006854AC">
        <w:rPr>
          <w:color w:val="000000" w:themeColor="text1"/>
        </w:rPr>
        <w:t>など</w:t>
      </w:r>
      <w:r w:rsidR="00132963" w:rsidRPr="006854AC">
        <w:rPr>
          <w:color w:val="000000" w:themeColor="text1"/>
        </w:rPr>
        <w:t>が謳われている。</w:t>
      </w:r>
      <w:r w:rsidR="00554016" w:rsidRPr="006854AC">
        <w:rPr>
          <w:color w:val="000000" w:themeColor="text1"/>
        </w:rPr>
        <w:t>また、</w:t>
      </w:r>
      <w:r w:rsidR="006854F6" w:rsidRPr="006854AC">
        <w:rPr>
          <w:color w:val="000000" w:themeColor="text1"/>
        </w:rPr>
        <w:t>研究計画は、</w:t>
      </w:r>
      <w:r w:rsidR="00132963" w:rsidRPr="006854AC">
        <w:rPr>
          <w:color w:val="000000" w:themeColor="text1"/>
        </w:rPr>
        <w:t>倫理委員会に提出されなければならず、プラシーボ（偽薬の使用／</w:t>
      </w:r>
      <w:r w:rsidR="00132963" w:rsidRPr="006854AC">
        <w:rPr>
          <w:color w:val="000000" w:themeColor="text1"/>
        </w:rPr>
        <w:t>Use of placebo</w:t>
      </w:r>
      <w:r w:rsidR="00132963" w:rsidRPr="006854AC">
        <w:rPr>
          <w:color w:val="000000" w:themeColor="text1"/>
        </w:rPr>
        <w:t>）の対照試験</w:t>
      </w:r>
      <w:r w:rsidR="00554016" w:rsidRPr="006854AC">
        <w:rPr>
          <w:color w:val="000000" w:themeColor="text1"/>
        </w:rPr>
        <w:t>についても</w:t>
      </w:r>
      <w:r w:rsidR="00132963" w:rsidRPr="006854AC">
        <w:rPr>
          <w:color w:val="000000" w:themeColor="text1"/>
        </w:rPr>
        <w:t>慎重な態度が表明されている。</w:t>
      </w:r>
    </w:p>
    <w:p w:rsidR="00554016" w:rsidRPr="006854AC" w:rsidRDefault="00570339" w:rsidP="00132963">
      <w:pPr>
        <w:ind w:firstLineChars="100" w:firstLine="210"/>
        <w:rPr>
          <w:color w:val="000000" w:themeColor="text1"/>
        </w:rPr>
      </w:pPr>
      <w:r w:rsidRPr="006854AC">
        <w:rPr>
          <w:rFonts w:hint="eastAsia"/>
          <w:color w:val="000000" w:themeColor="text1"/>
        </w:rPr>
        <w:t>こ</w:t>
      </w:r>
      <w:r w:rsidR="008A6167" w:rsidRPr="006854AC">
        <w:rPr>
          <w:rFonts w:hint="eastAsia"/>
          <w:color w:val="000000" w:themeColor="text1"/>
        </w:rPr>
        <w:t>のように、グローバルな観点からみても、医療と人権との間には深い</w:t>
      </w:r>
      <w:r w:rsidRPr="006854AC">
        <w:rPr>
          <w:rFonts w:hint="eastAsia"/>
          <w:color w:val="000000" w:themeColor="text1"/>
        </w:rPr>
        <w:t>関わり合いがあり、かつ、</w:t>
      </w:r>
      <w:r w:rsidR="002A2AA2" w:rsidRPr="006854AC">
        <w:rPr>
          <w:rFonts w:hint="eastAsia"/>
          <w:color w:val="000000" w:themeColor="text1"/>
        </w:rPr>
        <w:t>そこには</w:t>
      </w:r>
      <w:r w:rsidRPr="006854AC">
        <w:rPr>
          <w:rFonts w:hint="eastAsia"/>
          <w:color w:val="000000" w:themeColor="text1"/>
        </w:rPr>
        <w:t>法（あるいは国家）が医師と患者との関係にどのように介入するか、その守備範囲にかかわる見識が</w:t>
      </w:r>
      <w:r w:rsidR="00F469BB" w:rsidRPr="006854AC">
        <w:rPr>
          <w:rFonts w:hint="eastAsia"/>
          <w:color w:val="000000" w:themeColor="text1"/>
        </w:rPr>
        <w:t>示されている（患者の権利を守るために医師が国家に対抗する場面も想定されている）。われわれ</w:t>
      </w:r>
      <w:r w:rsidR="007A0F19" w:rsidRPr="006854AC">
        <w:rPr>
          <w:rFonts w:hint="eastAsia"/>
          <w:color w:val="000000" w:themeColor="text1"/>
        </w:rPr>
        <w:t>は、医師と</w:t>
      </w:r>
      <w:r w:rsidR="00A766B8" w:rsidRPr="006854AC">
        <w:rPr>
          <w:rFonts w:hint="eastAsia"/>
          <w:color w:val="000000" w:themeColor="text1"/>
        </w:rPr>
        <w:t>患者との関係について、道徳や倫理</w:t>
      </w:r>
      <w:r w:rsidR="00FE516E" w:rsidRPr="006854AC">
        <w:rPr>
          <w:rFonts w:hint="eastAsia"/>
          <w:color w:val="000000" w:themeColor="text1"/>
        </w:rPr>
        <w:t>など他の社会規範に委ねる領域を意識しながら</w:t>
      </w:r>
      <w:r w:rsidR="00F469BB" w:rsidRPr="006854AC">
        <w:rPr>
          <w:rFonts w:hint="eastAsia"/>
          <w:color w:val="000000" w:themeColor="text1"/>
        </w:rPr>
        <w:t>、</w:t>
      </w:r>
      <w:r w:rsidR="00FE516E" w:rsidRPr="006854AC">
        <w:rPr>
          <w:rFonts w:hint="eastAsia"/>
          <w:color w:val="000000" w:themeColor="text1"/>
        </w:rPr>
        <w:t>法的な規律を構想すべきである。</w:t>
      </w:r>
    </w:p>
    <w:p w:rsidR="00FE516E" w:rsidRPr="006854AC" w:rsidRDefault="00FE516E" w:rsidP="00132963">
      <w:pPr>
        <w:ind w:firstLineChars="100" w:firstLine="210"/>
        <w:rPr>
          <w:color w:val="000000" w:themeColor="text1"/>
        </w:rPr>
      </w:pPr>
    </w:p>
    <w:p w:rsidR="00FE516E" w:rsidRPr="00DF6677" w:rsidRDefault="00DF6677" w:rsidP="00100525">
      <w:pPr>
        <w:rPr>
          <w:b/>
          <w:color w:val="000000" w:themeColor="text1"/>
        </w:rPr>
      </w:pPr>
      <w:r w:rsidRPr="00DF6677">
        <w:rPr>
          <w:rFonts w:hint="eastAsia"/>
          <w:b/>
          <w:color w:val="000000" w:themeColor="text1"/>
        </w:rPr>
        <w:t>（２）</w:t>
      </w:r>
      <w:r w:rsidR="006A1656" w:rsidRPr="00DF6677">
        <w:rPr>
          <w:rFonts w:hint="eastAsia"/>
          <w:b/>
          <w:color w:val="000000" w:themeColor="text1"/>
        </w:rPr>
        <w:t>患者と医師との法律</w:t>
      </w:r>
      <w:r w:rsidR="008455F6" w:rsidRPr="00DF6677">
        <w:rPr>
          <w:rFonts w:hint="eastAsia"/>
          <w:b/>
          <w:color w:val="000000" w:themeColor="text1"/>
        </w:rPr>
        <w:t>関係</w:t>
      </w:r>
    </w:p>
    <w:p w:rsidR="00FE5523" w:rsidRDefault="00D24405" w:rsidP="004906C9">
      <w:pPr>
        <w:ind w:firstLineChars="100" w:firstLine="210"/>
        <w:rPr>
          <w:color w:val="000000" w:themeColor="text1"/>
        </w:rPr>
      </w:pPr>
      <w:r w:rsidRPr="006854AC">
        <w:rPr>
          <w:rFonts w:hint="eastAsia"/>
          <w:color w:val="000000" w:themeColor="text1"/>
        </w:rPr>
        <w:t>我が国の民法（債権法）は、過般</w:t>
      </w:r>
      <w:r w:rsidR="00FE516E" w:rsidRPr="006854AC">
        <w:rPr>
          <w:rFonts w:hint="eastAsia"/>
          <w:color w:val="000000" w:themeColor="text1"/>
        </w:rPr>
        <w:t>120</w:t>
      </w:r>
      <w:r w:rsidR="0056751F" w:rsidRPr="006854AC">
        <w:rPr>
          <w:rFonts w:hint="eastAsia"/>
          <w:color w:val="000000" w:themeColor="text1"/>
        </w:rPr>
        <w:t>年ぶりに改正されたが</w:t>
      </w:r>
      <w:r w:rsidR="00253AC5" w:rsidRPr="006854AC">
        <w:rPr>
          <w:rFonts w:hint="eastAsia"/>
          <w:color w:val="000000" w:themeColor="text1"/>
        </w:rPr>
        <w:t>（平成</w:t>
      </w:r>
      <w:r w:rsidR="00253AC5" w:rsidRPr="006854AC">
        <w:rPr>
          <w:rFonts w:hint="eastAsia"/>
          <w:color w:val="000000" w:themeColor="text1"/>
        </w:rPr>
        <w:t>29</w:t>
      </w:r>
      <w:r w:rsidR="00253AC5" w:rsidRPr="006854AC">
        <w:rPr>
          <w:rFonts w:hint="eastAsia"/>
          <w:color w:val="000000" w:themeColor="text1"/>
        </w:rPr>
        <w:t>法</w:t>
      </w:r>
      <w:r w:rsidR="00253AC5" w:rsidRPr="006854AC">
        <w:rPr>
          <w:rFonts w:hint="eastAsia"/>
          <w:color w:val="000000" w:themeColor="text1"/>
        </w:rPr>
        <w:t>44</w:t>
      </w:r>
      <w:r w:rsidR="00253AC5" w:rsidRPr="006854AC">
        <w:rPr>
          <w:rFonts w:hint="eastAsia"/>
          <w:color w:val="000000" w:themeColor="text1"/>
        </w:rPr>
        <w:t>：</w:t>
      </w:r>
      <w:r w:rsidR="00BF046C">
        <w:rPr>
          <w:rFonts w:hint="eastAsia"/>
          <w:color w:val="000000" w:themeColor="text1"/>
        </w:rPr>
        <w:t>令和</w:t>
      </w:r>
      <w:r w:rsidR="00253AC5" w:rsidRPr="006854AC">
        <w:rPr>
          <w:rFonts w:hint="eastAsia"/>
          <w:color w:val="000000" w:themeColor="text1"/>
        </w:rPr>
        <w:t>2</w:t>
      </w:r>
      <w:r w:rsidR="00253AC5" w:rsidRPr="006854AC">
        <w:rPr>
          <w:rFonts w:hint="eastAsia"/>
          <w:color w:val="000000" w:themeColor="text1"/>
        </w:rPr>
        <w:t>年</w:t>
      </w:r>
      <w:r w:rsidR="00253AC5" w:rsidRPr="006854AC">
        <w:rPr>
          <w:rFonts w:hint="eastAsia"/>
          <w:color w:val="000000" w:themeColor="text1"/>
        </w:rPr>
        <w:t>4</w:t>
      </w:r>
      <w:r w:rsidR="00253AC5" w:rsidRPr="006854AC">
        <w:rPr>
          <w:rFonts w:hint="eastAsia"/>
          <w:color w:val="000000" w:themeColor="text1"/>
        </w:rPr>
        <w:t>月</w:t>
      </w:r>
      <w:r w:rsidR="00253AC5" w:rsidRPr="006854AC">
        <w:rPr>
          <w:rFonts w:hint="eastAsia"/>
          <w:color w:val="000000" w:themeColor="text1"/>
        </w:rPr>
        <w:t>1</w:t>
      </w:r>
      <w:r w:rsidR="00253AC5" w:rsidRPr="006854AC">
        <w:rPr>
          <w:rFonts w:hint="eastAsia"/>
          <w:color w:val="000000" w:themeColor="text1"/>
        </w:rPr>
        <w:t>日施行）</w:t>
      </w:r>
      <w:r w:rsidR="0056751F" w:rsidRPr="006854AC">
        <w:rPr>
          <w:rFonts w:hint="eastAsia"/>
          <w:color w:val="000000" w:themeColor="text1"/>
        </w:rPr>
        <w:t>、未だに患者と医師の関係（</w:t>
      </w:r>
      <w:r w:rsidR="0056751F" w:rsidRPr="006854AC">
        <w:rPr>
          <w:color w:val="000000" w:themeColor="text1"/>
        </w:rPr>
        <w:t>patient-physician relationship</w:t>
      </w:r>
      <w:r w:rsidR="0056751F" w:rsidRPr="006854AC">
        <w:rPr>
          <w:rFonts w:hint="eastAsia"/>
          <w:color w:val="000000" w:themeColor="text1"/>
        </w:rPr>
        <w:t>）を</w:t>
      </w:r>
      <w:r w:rsidR="00FE516E" w:rsidRPr="006854AC">
        <w:rPr>
          <w:rFonts w:hint="eastAsia"/>
          <w:color w:val="000000" w:themeColor="text1"/>
        </w:rPr>
        <w:t>定める</w:t>
      </w:r>
      <w:r w:rsidR="000A7E84" w:rsidRPr="006854AC">
        <w:rPr>
          <w:rFonts w:hint="eastAsia"/>
          <w:color w:val="000000" w:themeColor="text1"/>
        </w:rPr>
        <w:t>基本的</w:t>
      </w:r>
      <w:r w:rsidR="00C73CEC" w:rsidRPr="006854AC">
        <w:rPr>
          <w:rFonts w:hint="eastAsia"/>
          <w:color w:val="000000" w:themeColor="text1"/>
        </w:rPr>
        <w:t>な</w:t>
      </w:r>
      <w:r w:rsidR="007956F5" w:rsidRPr="006854AC">
        <w:rPr>
          <w:rFonts w:hint="eastAsia"/>
          <w:color w:val="000000" w:themeColor="text1"/>
        </w:rPr>
        <w:t>条項は</w:t>
      </w:r>
      <w:r w:rsidR="00FE516E" w:rsidRPr="006854AC">
        <w:rPr>
          <w:rFonts w:hint="eastAsia"/>
          <w:color w:val="000000" w:themeColor="text1"/>
        </w:rPr>
        <w:t>ない。</w:t>
      </w:r>
    </w:p>
    <w:p w:rsidR="00FE5523" w:rsidRDefault="000A7E84" w:rsidP="004906C9">
      <w:pPr>
        <w:ind w:firstLineChars="100" w:firstLine="210"/>
        <w:rPr>
          <w:color w:val="000000" w:themeColor="text1"/>
        </w:rPr>
      </w:pPr>
      <w:r w:rsidRPr="006854AC">
        <w:rPr>
          <w:rFonts w:hint="eastAsia"/>
          <w:color w:val="000000" w:themeColor="text1"/>
        </w:rPr>
        <w:t>判例通説は、これを準委任契約と解するが、</w:t>
      </w:r>
      <w:r w:rsidR="00F469BB" w:rsidRPr="006854AC">
        <w:rPr>
          <w:rFonts w:hint="eastAsia"/>
          <w:color w:val="000000" w:themeColor="text1"/>
        </w:rPr>
        <w:t>それは、</w:t>
      </w:r>
      <w:r w:rsidRPr="006854AC">
        <w:rPr>
          <w:rFonts w:hint="eastAsia"/>
          <w:color w:val="000000" w:themeColor="text1"/>
        </w:rPr>
        <w:t>労務</w:t>
      </w:r>
      <w:r w:rsidR="0056751F" w:rsidRPr="006854AC">
        <w:rPr>
          <w:rFonts w:hint="eastAsia"/>
          <w:color w:val="000000" w:themeColor="text1"/>
        </w:rPr>
        <w:t>提供を目的とする雇用</w:t>
      </w:r>
      <w:r w:rsidRPr="006854AC">
        <w:rPr>
          <w:rFonts w:hint="eastAsia"/>
          <w:color w:val="000000" w:themeColor="text1"/>
        </w:rPr>
        <w:t>、請負、委任という典型契約のうちでは、まだ（準）委任と解する方がましであるという</w:t>
      </w:r>
      <w:r w:rsidR="00F469BB" w:rsidRPr="006854AC">
        <w:rPr>
          <w:rFonts w:hint="eastAsia"/>
          <w:color w:val="000000" w:themeColor="text1"/>
        </w:rPr>
        <w:t>見識を示す</w:t>
      </w:r>
      <w:r w:rsidRPr="006854AC">
        <w:rPr>
          <w:rFonts w:hint="eastAsia"/>
          <w:color w:val="000000" w:themeColor="text1"/>
        </w:rPr>
        <w:t>もの</w:t>
      </w:r>
      <w:r w:rsidR="0056751F" w:rsidRPr="006854AC">
        <w:rPr>
          <w:rFonts w:hint="eastAsia"/>
          <w:color w:val="000000" w:themeColor="text1"/>
        </w:rPr>
        <w:t>に過ぎない。</w:t>
      </w:r>
      <w:r w:rsidRPr="006854AC">
        <w:rPr>
          <w:rFonts w:hint="eastAsia"/>
          <w:color w:val="000000" w:themeColor="text1"/>
        </w:rPr>
        <w:t>たとえば、治療期間中、医師と患者の関係をいつでも医師の方から終了させることができる</w:t>
      </w:r>
      <w:r w:rsidR="003D272C" w:rsidRPr="006854AC">
        <w:rPr>
          <w:rFonts w:hint="eastAsia"/>
          <w:color w:val="000000" w:themeColor="text1"/>
        </w:rPr>
        <w:t>と解する</w:t>
      </w:r>
      <w:r w:rsidR="007956F5" w:rsidRPr="006854AC">
        <w:rPr>
          <w:rFonts w:hint="eastAsia"/>
          <w:color w:val="000000" w:themeColor="text1"/>
        </w:rPr>
        <w:t>のはおそらく不当な帰結を招く</w:t>
      </w:r>
      <w:r w:rsidR="00C73CEC" w:rsidRPr="006854AC">
        <w:rPr>
          <w:rFonts w:hint="eastAsia"/>
          <w:color w:val="000000" w:themeColor="text1"/>
        </w:rPr>
        <w:t>であろう</w:t>
      </w:r>
      <w:r w:rsidRPr="006854AC">
        <w:rPr>
          <w:rFonts w:hint="eastAsia"/>
          <w:color w:val="000000" w:themeColor="text1"/>
        </w:rPr>
        <w:t>（民法</w:t>
      </w:r>
      <w:r w:rsidRPr="006854AC">
        <w:rPr>
          <w:rFonts w:hint="eastAsia"/>
          <w:color w:val="000000" w:themeColor="text1"/>
        </w:rPr>
        <w:t>651</w:t>
      </w:r>
      <w:r w:rsidRPr="006854AC">
        <w:rPr>
          <w:rFonts w:hint="eastAsia"/>
          <w:color w:val="000000" w:themeColor="text1"/>
        </w:rPr>
        <w:t>条）。</w:t>
      </w:r>
      <w:r w:rsidR="000008C2" w:rsidRPr="006854AC">
        <w:rPr>
          <w:rFonts w:hint="eastAsia"/>
          <w:color w:val="000000" w:themeColor="text1"/>
        </w:rPr>
        <w:t>医療の提供が診療報酬の支払との同時履行の関係（双務契約関係）にあると解される</w:t>
      </w:r>
      <w:r w:rsidR="003F4312" w:rsidRPr="006854AC">
        <w:rPr>
          <w:rFonts w:hint="eastAsia"/>
          <w:color w:val="000000" w:themeColor="text1"/>
        </w:rPr>
        <w:t>こと</w:t>
      </w:r>
      <w:r w:rsidR="00C73CEC" w:rsidRPr="006854AC">
        <w:rPr>
          <w:rFonts w:hint="eastAsia"/>
          <w:color w:val="000000" w:themeColor="text1"/>
        </w:rPr>
        <w:t>にも</w:t>
      </w:r>
      <w:r w:rsidR="000008C2" w:rsidRPr="006854AC">
        <w:rPr>
          <w:rFonts w:hint="eastAsia"/>
          <w:color w:val="000000" w:themeColor="text1"/>
        </w:rPr>
        <w:t>違和感がある</w:t>
      </w:r>
      <w:r w:rsidR="008A6167" w:rsidRPr="006854AC">
        <w:rPr>
          <w:rFonts w:hint="eastAsia"/>
          <w:color w:val="000000" w:themeColor="text1"/>
        </w:rPr>
        <w:t>であろう</w:t>
      </w:r>
      <w:r w:rsidR="000008C2" w:rsidRPr="006854AC">
        <w:rPr>
          <w:rFonts w:hint="eastAsia"/>
          <w:color w:val="000000" w:themeColor="text1"/>
        </w:rPr>
        <w:t>。</w:t>
      </w:r>
      <w:r w:rsidRPr="006854AC">
        <w:rPr>
          <w:rFonts w:hint="eastAsia"/>
          <w:color w:val="000000" w:themeColor="text1"/>
        </w:rPr>
        <w:t>われわれ</w:t>
      </w:r>
      <w:r w:rsidR="007956F5" w:rsidRPr="006854AC">
        <w:rPr>
          <w:rFonts w:hint="eastAsia"/>
          <w:color w:val="000000" w:themeColor="text1"/>
        </w:rPr>
        <w:t>法曹</w:t>
      </w:r>
      <w:r w:rsidR="00C73CEC" w:rsidRPr="006854AC">
        <w:rPr>
          <w:rFonts w:hint="eastAsia"/>
          <w:color w:val="000000" w:themeColor="text1"/>
        </w:rPr>
        <w:t>は、医師と患者の関係を準委任契約と解することに</w:t>
      </w:r>
      <w:r w:rsidRPr="006854AC">
        <w:rPr>
          <w:rFonts w:hint="eastAsia"/>
          <w:color w:val="000000" w:themeColor="text1"/>
        </w:rPr>
        <w:t>疑問をもたなければならない。</w:t>
      </w:r>
    </w:p>
    <w:p w:rsidR="004906C9" w:rsidRPr="006854AC" w:rsidRDefault="00095A29" w:rsidP="004906C9">
      <w:pPr>
        <w:ind w:firstLineChars="100" w:firstLine="210"/>
        <w:rPr>
          <w:color w:val="000000" w:themeColor="text1"/>
        </w:rPr>
      </w:pPr>
      <w:r w:rsidRPr="006854AC">
        <w:rPr>
          <w:rFonts w:hint="eastAsia"/>
          <w:color w:val="000000" w:themeColor="text1"/>
        </w:rPr>
        <w:t>仮に契約関係という枠内で捉えるとしても対等な当事者間</w:t>
      </w:r>
      <w:r w:rsidR="00B33D4E" w:rsidRPr="006854AC">
        <w:rPr>
          <w:rFonts w:hint="eastAsia"/>
          <w:color w:val="000000" w:themeColor="text1"/>
        </w:rPr>
        <w:t>における自由意思による契約という視点が通用する領域</w:t>
      </w:r>
      <w:r w:rsidR="000008C2" w:rsidRPr="006854AC">
        <w:rPr>
          <w:rFonts w:hint="eastAsia"/>
          <w:color w:val="000000" w:themeColor="text1"/>
        </w:rPr>
        <w:t>ではなく、</w:t>
      </w:r>
      <w:r w:rsidR="00C73CEC" w:rsidRPr="006854AC">
        <w:rPr>
          <w:rFonts w:hint="eastAsia"/>
          <w:color w:val="000000" w:themeColor="text1"/>
        </w:rPr>
        <w:t>かつ、</w:t>
      </w:r>
      <w:r w:rsidR="000008C2" w:rsidRPr="006854AC">
        <w:rPr>
          <w:rFonts w:hint="eastAsia"/>
          <w:color w:val="000000" w:themeColor="text1"/>
        </w:rPr>
        <w:t>医療資源</w:t>
      </w:r>
      <w:r w:rsidR="00B33D4E" w:rsidRPr="006854AC">
        <w:rPr>
          <w:rFonts w:hint="eastAsia"/>
          <w:color w:val="000000" w:themeColor="text1"/>
        </w:rPr>
        <w:t>の効率的な利用のため市場原理が及んでよい</w:t>
      </w:r>
      <w:r w:rsidR="00F469BB" w:rsidRPr="006854AC">
        <w:rPr>
          <w:rFonts w:hint="eastAsia"/>
          <w:color w:val="000000" w:themeColor="text1"/>
        </w:rPr>
        <w:t>という</w:t>
      </w:r>
      <w:r w:rsidR="00B33D4E" w:rsidRPr="006854AC">
        <w:rPr>
          <w:rFonts w:hint="eastAsia"/>
          <w:color w:val="000000" w:themeColor="text1"/>
        </w:rPr>
        <w:t>関係</w:t>
      </w:r>
      <w:r w:rsidR="004906C9" w:rsidRPr="006854AC">
        <w:rPr>
          <w:rFonts w:hint="eastAsia"/>
          <w:color w:val="000000" w:themeColor="text1"/>
        </w:rPr>
        <w:t>でもない</w:t>
      </w:r>
      <w:r w:rsidR="003F4312" w:rsidRPr="006854AC">
        <w:rPr>
          <w:rFonts w:hint="eastAsia"/>
          <w:color w:val="000000" w:themeColor="text1"/>
        </w:rPr>
        <w:t>はずである</w:t>
      </w:r>
      <w:r w:rsidR="000008C2" w:rsidRPr="006854AC">
        <w:rPr>
          <w:rFonts w:hint="eastAsia"/>
          <w:color w:val="000000" w:themeColor="text1"/>
        </w:rPr>
        <w:t>。患者が医師の医学的専門性と共感に頼る弱き者であり、医師に</w:t>
      </w:r>
      <w:r w:rsidR="005B2D41" w:rsidRPr="006854AC">
        <w:rPr>
          <w:rFonts w:hint="eastAsia"/>
          <w:color w:val="000000" w:themeColor="text1"/>
        </w:rPr>
        <w:t>最善の治療を期待すべき</w:t>
      </w:r>
      <w:r w:rsidR="004906C9" w:rsidRPr="006854AC">
        <w:rPr>
          <w:rFonts w:hint="eastAsia"/>
          <w:color w:val="000000" w:themeColor="text1"/>
        </w:rPr>
        <w:t>者と</w:t>
      </w:r>
      <w:r w:rsidR="00C73CEC" w:rsidRPr="006854AC">
        <w:rPr>
          <w:rFonts w:hint="eastAsia"/>
          <w:color w:val="000000" w:themeColor="text1"/>
        </w:rPr>
        <w:t>解する</w:t>
      </w:r>
      <w:r w:rsidR="00A766B8" w:rsidRPr="006854AC">
        <w:rPr>
          <w:rFonts w:hint="eastAsia"/>
          <w:color w:val="000000" w:themeColor="text1"/>
        </w:rPr>
        <w:t>のであれば、その関係は信認関係（フィデ</w:t>
      </w:r>
      <w:r w:rsidR="00A766B8" w:rsidRPr="006854AC">
        <w:rPr>
          <w:rFonts w:hint="eastAsia"/>
          <w:color w:val="000000" w:themeColor="text1"/>
        </w:rPr>
        <w:lastRenderedPageBreak/>
        <w:t>ュ</w:t>
      </w:r>
      <w:r w:rsidR="004906C9" w:rsidRPr="006854AC">
        <w:rPr>
          <w:rFonts w:hint="eastAsia"/>
          <w:color w:val="000000" w:themeColor="text1"/>
        </w:rPr>
        <w:t>シアリー</w:t>
      </w:r>
      <w:r w:rsidR="00B33D4E" w:rsidRPr="006854AC">
        <w:rPr>
          <w:rFonts w:hint="eastAsia"/>
          <w:color w:val="000000" w:themeColor="text1"/>
        </w:rPr>
        <w:t>／</w:t>
      </w:r>
      <w:r w:rsidR="00B33D4E" w:rsidRPr="006854AC">
        <w:rPr>
          <w:color w:val="000000" w:themeColor="text1"/>
        </w:rPr>
        <w:t>fiduciary</w:t>
      </w:r>
      <w:r w:rsidR="00C73CEC" w:rsidRPr="006854AC">
        <w:rPr>
          <w:rFonts w:hint="eastAsia"/>
          <w:color w:val="000000" w:themeColor="text1"/>
        </w:rPr>
        <w:t>）を中心として構成</w:t>
      </w:r>
      <w:r w:rsidR="00B33D4E" w:rsidRPr="006854AC">
        <w:rPr>
          <w:rFonts w:hint="eastAsia"/>
          <w:color w:val="000000" w:themeColor="text1"/>
        </w:rPr>
        <w:t>され</w:t>
      </w:r>
      <w:r w:rsidR="005B2D41" w:rsidRPr="006854AC">
        <w:rPr>
          <w:rFonts w:hint="eastAsia"/>
          <w:color w:val="000000" w:themeColor="text1"/>
        </w:rPr>
        <w:t>るべきである。われわれは、忠実義務を含む信認</w:t>
      </w:r>
      <w:r w:rsidR="00B33D4E" w:rsidRPr="006854AC">
        <w:rPr>
          <w:rFonts w:hint="eastAsia"/>
          <w:color w:val="000000" w:themeColor="text1"/>
        </w:rPr>
        <w:t>関係</w:t>
      </w:r>
      <w:r w:rsidR="004906C9" w:rsidRPr="006854AC">
        <w:rPr>
          <w:rFonts w:hint="eastAsia"/>
          <w:color w:val="000000" w:themeColor="text1"/>
        </w:rPr>
        <w:t>を明記する立法を提言する必要がある。</w:t>
      </w:r>
    </w:p>
    <w:p w:rsidR="00FE516E" w:rsidRPr="006854AC" w:rsidRDefault="00FE516E" w:rsidP="00132963">
      <w:pPr>
        <w:ind w:firstLineChars="100" w:firstLine="210"/>
        <w:rPr>
          <w:color w:val="000000" w:themeColor="text1"/>
        </w:rPr>
      </w:pPr>
    </w:p>
    <w:p w:rsidR="00FE516E" w:rsidRPr="00DF6677" w:rsidRDefault="00DF6677" w:rsidP="00100525">
      <w:pPr>
        <w:rPr>
          <w:b/>
          <w:color w:val="000000" w:themeColor="text1"/>
        </w:rPr>
      </w:pPr>
      <w:r w:rsidRPr="00DF6677">
        <w:rPr>
          <w:rFonts w:hint="eastAsia"/>
          <w:b/>
          <w:color w:val="000000" w:themeColor="text1"/>
        </w:rPr>
        <w:t>（３）</w:t>
      </w:r>
      <w:r w:rsidR="002561D3" w:rsidRPr="00DF6677">
        <w:rPr>
          <w:rFonts w:hint="eastAsia"/>
          <w:b/>
          <w:color w:val="000000" w:themeColor="text1"/>
        </w:rPr>
        <w:t>医事関係</w:t>
      </w:r>
      <w:r w:rsidR="00C73CEC" w:rsidRPr="00DF6677">
        <w:rPr>
          <w:b/>
          <w:color w:val="000000" w:themeColor="text1"/>
        </w:rPr>
        <w:t>訴訟</w:t>
      </w:r>
    </w:p>
    <w:p w:rsidR="008455F6" w:rsidRPr="006854AC" w:rsidRDefault="006B5DF6" w:rsidP="0029586F">
      <w:pPr>
        <w:ind w:firstLineChars="100" w:firstLine="210"/>
        <w:rPr>
          <w:color w:val="000000" w:themeColor="text1"/>
        </w:rPr>
      </w:pPr>
      <w:r w:rsidRPr="006854AC">
        <w:rPr>
          <w:rFonts w:hint="eastAsia"/>
          <w:color w:val="000000" w:themeColor="text1"/>
        </w:rPr>
        <w:t>最高裁判所の医事関係訴訟</w:t>
      </w:r>
      <w:r w:rsidR="00385E1F" w:rsidRPr="006854AC">
        <w:rPr>
          <w:rFonts w:hint="eastAsia"/>
          <w:color w:val="000000" w:themeColor="text1"/>
        </w:rPr>
        <w:t>（民事）</w:t>
      </w:r>
      <w:r w:rsidR="00F469BB" w:rsidRPr="006854AC">
        <w:rPr>
          <w:rFonts w:hint="eastAsia"/>
          <w:color w:val="000000" w:themeColor="text1"/>
        </w:rPr>
        <w:t>に関する統計によれば、新受件数が最も増加したのは</w:t>
      </w:r>
      <w:r w:rsidR="008455F6" w:rsidRPr="006854AC">
        <w:rPr>
          <w:rFonts w:hint="eastAsia"/>
          <w:color w:val="000000" w:themeColor="text1"/>
        </w:rPr>
        <w:t>2004</w:t>
      </w:r>
      <w:r w:rsidR="008455F6" w:rsidRPr="006854AC">
        <w:rPr>
          <w:rFonts w:hint="eastAsia"/>
          <w:color w:val="000000" w:themeColor="text1"/>
        </w:rPr>
        <w:t>（</w:t>
      </w:r>
      <w:r w:rsidRPr="006854AC">
        <w:rPr>
          <w:rFonts w:hint="eastAsia"/>
          <w:color w:val="000000" w:themeColor="text1"/>
        </w:rPr>
        <w:t>平成</w:t>
      </w:r>
      <w:r w:rsidRPr="006854AC">
        <w:rPr>
          <w:rFonts w:hint="eastAsia"/>
          <w:color w:val="000000" w:themeColor="text1"/>
        </w:rPr>
        <w:t>16</w:t>
      </w:r>
      <w:r w:rsidR="008455F6" w:rsidRPr="006854AC">
        <w:rPr>
          <w:rFonts w:hint="eastAsia"/>
          <w:color w:val="000000" w:themeColor="text1"/>
        </w:rPr>
        <w:t>）</w:t>
      </w:r>
      <w:r w:rsidRPr="006854AC">
        <w:rPr>
          <w:rFonts w:hint="eastAsia"/>
          <w:color w:val="000000" w:themeColor="text1"/>
        </w:rPr>
        <w:t>年の</w:t>
      </w:r>
      <w:r w:rsidRPr="006854AC">
        <w:rPr>
          <w:rFonts w:hint="eastAsia"/>
          <w:color w:val="000000" w:themeColor="text1"/>
        </w:rPr>
        <w:t>1110</w:t>
      </w:r>
      <w:r w:rsidRPr="006854AC">
        <w:rPr>
          <w:rFonts w:hint="eastAsia"/>
          <w:color w:val="000000" w:themeColor="text1"/>
        </w:rPr>
        <w:t>件であり、その後</w:t>
      </w:r>
      <w:r w:rsidR="008455F6" w:rsidRPr="006854AC">
        <w:rPr>
          <w:rFonts w:hint="eastAsia"/>
          <w:color w:val="000000" w:themeColor="text1"/>
        </w:rPr>
        <w:t>2011</w:t>
      </w:r>
      <w:r w:rsidR="008455F6" w:rsidRPr="006854AC">
        <w:rPr>
          <w:rFonts w:hint="eastAsia"/>
          <w:color w:val="000000" w:themeColor="text1"/>
        </w:rPr>
        <w:t>（同</w:t>
      </w:r>
      <w:r w:rsidRPr="006854AC">
        <w:rPr>
          <w:rFonts w:hint="eastAsia"/>
          <w:color w:val="000000" w:themeColor="text1"/>
        </w:rPr>
        <w:t>23</w:t>
      </w:r>
      <w:r w:rsidR="008455F6" w:rsidRPr="006854AC">
        <w:rPr>
          <w:rFonts w:hint="eastAsia"/>
          <w:color w:val="000000" w:themeColor="text1"/>
        </w:rPr>
        <w:t>）</w:t>
      </w:r>
      <w:r w:rsidRPr="006854AC">
        <w:rPr>
          <w:rFonts w:hint="eastAsia"/>
          <w:color w:val="000000" w:themeColor="text1"/>
        </w:rPr>
        <w:t>年の</w:t>
      </w:r>
      <w:r w:rsidR="00BF046C">
        <w:rPr>
          <w:color w:val="000000" w:themeColor="text1"/>
        </w:rPr>
        <w:t>770</w:t>
      </w:r>
      <w:r w:rsidRPr="006854AC">
        <w:rPr>
          <w:rFonts w:hint="eastAsia"/>
          <w:color w:val="000000" w:themeColor="text1"/>
        </w:rPr>
        <w:t>件まで減少を続け、</w:t>
      </w:r>
      <w:r w:rsidR="008455F6" w:rsidRPr="006854AC">
        <w:rPr>
          <w:rFonts w:hint="eastAsia"/>
          <w:color w:val="000000" w:themeColor="text1"/>
        </w:rPr>
        <w:t>201</w:t>
      </w:r>
      <w:r w:rsidR="00BF046C">
        <w:rPr>
          <w:color w:val="000000" w:themeColor="text1"/>
        </w:rPr>
        <w:t>2</w:t>
      </w:r>
      <w:r w:rsidR="008455F6" w:rsidRPr="006854AC">
        <w:rPr>
          <w:rFonts w:hint="eastAsia"/>
          <w:color w:val="000000" w:themeColor="text1"/>
        </w:rPr>
        <w:t>（</w:t>
      </w:r>
      <w:r w:rsidR="00253AC5" w:rsidRPr="006854AC">
        <w:rPr>
          <w:rFonts w:hint="eastAsia"/>
          <w:color w:val="000000" w:themeColor="text1"/>
        </w:rPr>
        <w:t>同</w:t>
      </w:r>
      <w:r w:rsidR="00253AC5" w:rsidRPr="006854AC">
        <w:rPr>
          <w:rFonts w:hint="eastAsia"/>
          <w:color w:val="000000" w:themeColor="text1"/>
        </w:rPr>
        <w:t>2</w:t>
      </w:r>
      <w:r w:rsidR="00BF046C">
        <w:rPr>
          <w:color w:val="000000" w:themeColor="text1"/>
        </w:rPr>
        <w:t>4</w:t>
      </w:r>
      <w:r w:rsidR="008455F6" w:rsidRPr="006854AC">
        <w:rPr>
          <w:rFonts w:hint="eastAsia"/>
          <w:color w:val="000000" w:themeColor="text1"/>
        </w:rPr>
        <w:t>）</w:t>
      </w:r>
      <w:r w:rsidR="00253AC5" w:rsidRPr="006854AC">
        <w:rPr>
          <w:rFonts w:hint="eastAsia"/>
          <w:color w:val="000000" w:themeColor="text1"/>
        </w:rPr>
        <w:t>年から</w:t>
      </w:r>
      <w:r w:rsidR="008455F6" w:rsidRPr="006854AC">
        <w:rPr>
          <w:rFonts w:hint="eastAsia"/>
          <w:color w:val="000000" w:themeColor="text1"/>
        </w:rPr>
        <w:t>201</w:t>
      </w:r>
      <w:r w:rsidR="00BF046C">
        <w:rPr>
          <w:color w:val="000000" w:themeColor="text1"/>
        </w:rPr>
        <w:t>4</w:t>
      </w:r>
      <w:r w:rsidR="008455F6" w:rsidRPr="006854AC">
        <w:rPr>
          <w:rFonts w:hint="eastAsia"/>
          <w:color w:val="000000" w:themeColor="text1"/>
        </w:rPr>
        <w:t>（</w:t>
      </w:r>
      <w:r w:rsidR="00253AC5" w:rsidRPr="006854AC">
        <w:rPr>
          <w:rFonts w:hint="eastAsia"/>
          <w:color w:val="000000" w:themeColor="text1"/>
        </w:rPr>
        <w:t>同</w:t>
      </w:r>
      <w:r w:rsidR="00253AC5" w:rsidRPr="006854AC">
        <w:rPr>
          <w:rFonts w:hint="eastAsia"/>
          <w:color w:val="000000" w:themeColor="text1"/>
        </w:rPr>
        <w:t>2</w:t>
      </w:r>
      <w:r w:rsidR="00BF046C">
        <w:rPr>
          <w:color w:val="000000" w:themeColor="text1"/>
        </w:rPr>
        <w:t>6</w:t>
      </w:r>
      <w:r w:rsidR="008455F6" w:rsidRPr="006854AC">
        <w:rPr>
          <w:rFonts w:hint="eastAsia"/>
          <w:color w:val="000000" w:themeColor="text1"/>
        </w:rPr>
        <w:t>）</w:t>
      </w:r>
      <w:r w:rsidR="00253AC5" w:rsidRPr="006854AC">
        <w:rPr>
          <w:rFonts w:hint="eastAsia"/>
          <w:color w:val="000000" w:themeColor="text1"/>
        </w:rPr>
        <w:t>年の</w:t>
      </w:r>
      <w:r w:rsidR="00BF046C">
        <w:rPr>
          <w:rFonts w:hint="eastAsia"/>
          <w:color w:val="000000" w:themeColor="text1"/>
        </w:rPr>
        <w:t>8</w:t>
      </w:r>
      <w:r w:rsidR="00BF046C">
        <w:rPr>
          <w:color w:val="000000" w:themeColor="text1"/>
        </w:rPr>
        <w:t>64</w:t>
      </w:r>
      <w:r w:rsidR="00253AC5" w:rsidRPr="006854AC">
        <w:rPr>
          <w:rFonts w:hint="eastAsia"/>
          <w:color w:val="000000" w:themeColor="text1"/>
        </w:rPr>
        <w:t>件まで</w:t>
      </w:r>
      <w:r w:rsidR="00BF046C">
        <w:rPr>
          <w:rFonts w:hint="eastAsia"/>
          <w:color w:val="000000" w:themeColor="text1"/>
        </w:rPr>
        <w:t>は</w:t>
      </w:r>
      <w:r w:rsidR="00253AC5" w:rsidRPr="006854AC">
        <w:rPr>
          <w:rFonts w:hint="eastAsia"/>
          <w:color w:val="000000" w:themeColor="text1"/>
        </w:rPr>
        <w:t>緩やかに増加し、</w:t>
      </w:r>
      <w:r w:rsidR="008455F6" w:rsidRPr="006854AC">
        <w:rPr>
          <w:rFonts w:hint="eastAsia"/>
          <w:color w:val="000000" w:themeColor="text1"/>
        </w:rPr>
        <w:t>201</w:t>
      </w:r>
      <w:r w:rsidR="00BF046C">
        <w:rPr>
          <w:color w:val="000000" w:themeColor="text1"/>
        </w:rPr>
        <w:t>5</w:t>
      </w:r>
      <w:r w:rsidR="008455F6" w:rsidRPr="006854AC">
        <w:rPr>
          <w:rFonts w:hint="eastAsia"/>
          <w:color w:val="000000" w:themeColor="text1"/>
        </w:rPr>
        <w:t>（</w:t>
      </w:r>
      <w:r w:rsidR="00253AC5" w:rsidRPr="006854AC">
        <w:rPr>
          <w:rFonts w:hint="eastAsia"/>
          <w:color w:val="000000" w:themeColor="text1"/>
        </w:rPr>
        <w:t>同</w:t>
      </w:r>
      <w:r w:rsidR="00BF046C">
        <w:rPr>
          <w:color w:val="000000" w:themeColor="text1"/>
        </w:rPr>
        <w:t>27</w:t>
      </w:r>
      <w:r w:rsidR="008455F6" w:rsidRPr="006854AC">
        <w:rPr>
          <w:rFonts w:hint="eastAsia"/>
          <w:color w:val="000000" w:themeColor="text1"/>
        </w:rPr>
        <w:t>）</w:t>
      </w:r>
      <w:r w:rsidR="00253AC5" w:rsidRPr="006854AC">
        <w:rPr>
          <w:rFonts w:hint="eastAsia"/>
          <w:color w:val="000000" w:themeColor="text1"/>
        </w:rPr>
        <w:t>年</w:t>
      </w:r>
      <w:r w:rsidR="00BF046C">
        <w:rPr>
          <w:rFonts w:hint="eastAsia"/>
          <w:color w:val="000000" w:themeColor="text1"/>
        </w:rPr>
        <w:t>に一時期</w:t>
      </w:r>
      <w:r w:rsidR="00BF046C">
        <w:rPr>
          <w:color w:val="000000" w:themeColor="text1"/>
        </w:rPr>
        <w:t>830</w:t>
      </w:r>
      <w:r w:rsidR="00BF046C">
        <w:rPr>
          <w:rFonts w:hint="eastAsia"/>
          <w:color w:val="000000" w:themeColor="text1"/>
        </w:rPr>
        <w:t>件に減少したが、</w:t>
      </w:r>
      <w:r w:rsidR="00BF046C">
        <w:rPr>
          <w:color w:val="000000" w:themeColor="text1"/>
        </w:rPr>
        <w:t>2016</w:t>
      </w:r>
      <w:r w:rsidR="00BF046C" w:rsidRPr="006854AC">
        <w:rPr>
          <w:rFonts w:hint="eastAsia"/>
          <w:color w:val="000000" w:themeColor="text1"/>
        </w:rPr>
        <w:t>（同</w:t>
      </w:r>
      <w:r w:rsidR="00BF046C" w:rsidRPr="006854AC">
        <w:rPr>
          <w:rFonts w:hint="eastAsia"/>
          <w:color w:val="000000" w:themeColor="text1"/>
        </w:rPr>
        <w:t>2</w:t>
      </w:r>
      <w:r w:rsidR="00BF046C">
        <w:rPr>
          <w:color w:val="000000" w:themeColor="text1"/>
        </w:rPr>
        <w:t>8</w:t>
      </w:r>
      <w:r w:rsidR="00BF046C" w:rsidRPr="006854AC">
        <w:rPr>
          <w:rFonts w:hint="eastAsia"/>
          <w:color w:val="000000" w:themeColor="text1"/>
        </w:rPr>
        <w:t>）</w:t>
      </w:r>
      <w:r w:rsidR="00BF046C">
        <w:rPr>
          <w:rFonts w:hint="eastAsia"/>
          <w:color w:val="000000" w:themeColor="text1"/>
        </w:rPr>
        <w:t>年には再び増加して</w:t>
      </w:r>
      <w:r w:rsidR="00BF046C">
        <w:rPr>
          <w:rFonts w:hint="eastAsia"/>
          <w:color w:val="000000" w:themeColor="text1"/>
        </w:rPr>
        <w:t>8</w:t>
      </w:r>
      <w:r w:rsidR="00BF046C">
        <w:rPr>
          <w:color w:val="000000" w:themeColor="text1"/>
        </w:rPr>
        <w:t>62</w:t>
      </w:r>
      <w:r w:rsidR="00BF046C">
        <w:rPr>
          <w:rFonts w:hint="eastAsia"/>
          <w:color w:val="000000" w:themeColor="text1"/>
        </w:rPr>
        <w:t>件となった。その後は</w:t>
      </w:r>
      <w:r w:rsidR="00BF046C">
        <w:rPr>
          <w:color w:val="000000" w:themeColor="text1"/>
        </w:rPr>
        <w:t>2</w:t>
      </w:r>
      <w:r w:rsidR="00BF046C">
        <w:rPr>
          <w:rFonts w:hint="eastAsia"/>
          <w:color w:val="000000" w:themeColor="text1"/>
        </w:rPr>
        <w:t>年連続で減少し、</w:t>
      </w:r>
      <w:r w:rsidR="00BF046C">
        <w:rPr>
          <w:color w:val="000000" w:themeColor="text1"/>
        </w:rPr>
        <w:t>2018</w:t>
      </w:r>
      <w:r w:rsidR="00BF046C">
        <w:rPr>
          <w:rFonts w:hint="eastAsia"/>
          <w:color w:val="000000" w:themeColor="text1"/>
        </w:rPr>
        <w:t>（同</w:t>
      </w:r>
      <w:r w:rsidR="00BF046C">
        <w:rPr>
          <w:color w:val="000000" w:themeColor="text1"/>
        </w:rPr>
        <w:t>30</w:t>
      </w:r>
      <w:r w:rsidR="00BF046C">
        <w:rPr>
          <w:rFonts w:hint="eastAsia"/>
          <w:color w:val="000000" w:themeColor="text1"/>
        </w:rPr>
        <w:t>）年は</w:t>
      </w:r>
      <w:r w:rsidR="00BF046C">
        <w:rPr>
          <w:color w:val="000000" w:themeColor="text1"/>
        </w:rPr>
        <w:t>785</w:t>
      </w:r>
      <w:r w:rsidR="00BF046C">
        <w:rPr>
          <w:rFonts w:hint="eastAsia"/>
          <w:color w:val="000000" w:themeColor="text1"/>
        </w:rPr>
        <w:t>件となった。</w:t>
      </w:r>
      <w:r w:rsidR="00253AC5" w:rsidRPr="006854AC">
        <w:rPr>
          <w:rFonts w:hint="eastAsia"/>
          <w:color w:val="000000" w:themeColor="text1"/>
        </w:rPr>
        <w:t>平均審理期間は最も短期であった</w:t>
      </w:r>
      <w:r w:rsidR="008455F6" w:rsidRPr="006854AC">
        <w:rPr>
          <w:rFonts w:hint="eastAsia"/>
          <w:color w:val="000000" w:themeColor="text1"/>
        </w:rPr>
        <w:t>2014</w:t>
      </w:r>
      <w:r w:rsidR="008455F6" w:rsidRPr="006854AC">
        <w:rPr>
          <w:rFonts w:hint="eastAsia"/>
          <w:color w:val="000000" w:themeColor="text1"/>
        </w:rPr>
        <w:t>（</w:t>
      </w:r>
      <w:r w:rsidR="00253AC5" w:rsidRPr="006854AC">
        <w:rPr>
          <w:rFonts w:hint="eastAsia"/>
          <w:color w:val="000000" w:themeColor="text1"/>
        </w:rPr>
        <w:t>同</w:t>
      </w:r>
      <w:r w:rsidR="00253AC5" w:rsidRPr="006854AC">
        <w:rPr>
          <w:rFonts w:hint="eastAsia"/>
          <w:color w:val="000000" w:themeColor="text1"/>
        </w:rPr>
        <w:t>26</w:t>
      </w:r>
      <w:r w:rsidR="008455F6" w:rsidRPr="006854AC">
        <w:rPr>
          <w:rFonts w:hint="eastAsia"/>
          <w:color w:val="000000" w:themeColor="text1"/>
        </w:rPr>
        <w:t>）</w:t>
      </w:r>
      <w:r w:rsidR="00253AC5" w:rsidRPr="006854AC">
        <w:rPr>
          <w:rFonts w:hint="eastAsia"/>
          <w:color w:val="000000" w:themeColor="text1"/>
        </w:rPr>
        <w:t>年の</w:t>
      </w:r>
      <w:r w:rsidR="00253AC5" w:rsidRPr="006854AC">
        <w:rPr>
          <w:rFonts w:hint="eastAsia"/>
          <w:color w:val="000000" w:themeColor="text1"/>
        </w:rPr>
        <w:t>22.6</w:t>
      </w:r>
      <w:r w:rsidR="00253AC5" w:rsidRPr="006854AC">
        <w:rPr>
          <w:rFonts w:hint="eastAsia"/>
          <w:color w:val="000000" w:themeColor="text1"/>
        </w:rPr>
        <w:t>月から</w:t>
      </w:r>
      <w:r w:rsidR="00BF046C">
        <w:rPr>
          <w:color w:val="000000" w:themeColor="text1"/>
        </w:rPr>
        <w:t>2018</w:t>
      </w:r>
      <w:r w:rsidR="00BF046C">
        <w:rPr>
          <w:rFonts w:hint="eastAsia"/>
          <w:color w:val="000000" w:themeColor="text1"/>
        </w:rPr>
        <w:t>（</w:t>
      </w:r>
      <w:r w:rsidR="00253AC5" w:rsidRPr="006854AC">
        <w:rPr>
          <w:rFonts w:hint="eastAsia"/>
          <w:color w:val="000000" w:themeColor="text1"/>
        </w:rPr>
        <w:t>同</w:t>
      </w:r>
      <w:r w:rsidR="00BF046C">
        <w:rPr>
          <w:color w:val="000000" w:themeColor="text1"/>
        </w:rPr>
        <w:t>30</w:t>
      </w:r>
      <w:r w:rsidR="00BF046C">
        <w:rPr>
          <w:rFonts w:hint="eastAsia"/>
          <w:color w:val="000000" w:themeColor="text1"/>
        </w:rPr>
        <w:t>）</w:t>
      </w:r>
      <w:r w:rsidR="00253AC5" w:rsidRPr="006854AC">
        <w:rPr>
          <w:rFonts w:hint="eastAsia"/>
          <w:color w:val="000000" w:themeColor="text1"/>
        </w:rPr>
        <w:t>年</w:t>
      </w:r>
      <w:r w:rsidR="00BF046C">
        <w:rPr>
          <w:color w:val="000000" w:themeColor="text1"/>
        </w:rPr>
        <w:t>23.5</w:t>
      </w:r>
      <w:r w:rsidR="00253AC5" w:rsidRPr="006854AC">
        <w:rPr>
          <w:rFonts w:hint="eastAsia"/>
          <w:color w:val="000000" w:themeColor="text1"/>
        </w:rPr>
        <w:t>月と若干上昇している。すなわち、</w:t>
      </w:r>
      <w:r w:rsidR="00BF046C">
        <w:rPr>
          <w:rFonts w:hint="eastAsia"/>
          <w:color w:val="000000" w:themeColor="text1"/>
        </w:rPr>
        <w:t>一時は増加傾向にあった</w:t>
      </w:r>
      <w:r w:rsidR="0029586F" w:rsidRPr="006854AC">
        <w:rPr>
          <w:rFonts w:hint="eastAsia"/>
          <w:color w:val="000000" w:themeColor="text1"/>
        </w:rPr>
        <w:t>新受件数</w:t>
      </w:r>
      <w:r w:rsidR="00BF046C">
        <w:rPr>
          <w:rFonts w:hint="eastAsia"/>
          <w:color w:val="000000" w:themeColor="text1"/>
        </w:rPr>
        <w:t>は増減を繰り返しながらも全体的に減少に転じ始め、</w:t>
      </w:r>
      <w:r w:rsidR="00253AC5" w:rsidRPr="006854AC">
        <w:rPr>
          <w:rFonts w:hint="eastAsia"/>
          <w:color w:val="000000" w:themeColor="text1"/>
        </w:rPr>
        <w:t>審理期間が</w:t>
      </w:r>
      <w:r w:rsidR="0029586F" w:rsidRPr="006854AC">
        <w:rPr>
          <w:rFonts w:hint="eastAsia"/>
          <w:color w:val="000000" w:themeColor="text1"/>
        </w:rPr>
        <w:t>じわりと</w:t>
      </w:r>
      <w:r w:rsidR="00253AC5" w:rsidRPr="006854AC">
        <w:rPr>
          <w:rFonts w:hint="eastAsia"/>
          <w:color w:val="000000" w:themeColor="text1"/>
        </w:rPr>
        <w:t>長期化する傾向がみられ</w:t>
      </w:r>
      <w:r w:rsidR="0029586F" w:rsidRPr="006854AC">
        <w:rPr>
          <w:rFonts w:hint="eastAsia"/>
          <w:color w:val="000000" w:themeColor="text1"/>
        </w:rPr>
        <w:t>てい</w:t>
      </w:r>
      <w:r w:rsidR="00253AC5" w:rsidRPr="006854AC">
        <w:rPr>
          <w:rFonts w:hint="eastAsia"/>
          <w:color w:val="000000" w:themeColor="text1"/>
        </w:rPr>
        <w:t>る。</w:t>
      </w:r>
    </w:p>
    <w:p w:rsidR="008455F6" w:rsidRPr="006854AC" w:rsidRDefault="00F469BB" w:rsidP="0029586F">
      <w:pPr>
        <w:ind w:firstLineChars="100" w:firstLine="210"/>
        <w:rPr>
          <w:color w:val="000000" w:themeColor="text1"/>
        </w:rPr>
      </w:pPr>
      <w:r w:rsidRPr="006854AC">
        <w:rPr>
          <w:rFonts w:hint="eastAsia"/>
          <w:color w:val="000000" w:themeColor="text1"/>
        </w:rPr>
        <w:t>医療集中部が</w:t>
      </w:r>
      <w:r w:rsidR="00385E1F" w:rsidRPr="006854AC">
        <w:rPr>
          <w:rFonts w:hint="eastAsia"/>
          <w:color w:val="000000" w:themeColor="text1"/>
        </w:rPr>
        <w:t>複数の</w:t>
      </w:r>
      <w:r w:rsidR="008A6167" w:rsidRPr="006854AC">
        <w:rPr>
          <w:rFonts w:hint="eastAsia"/>
          <w:color w:val="000000" w:themeColor="text1"/>
        </w:rPr>
        <w:t>地方裁判所に設けられ</w:t>
      </w:r>
      <w:r w:rsidR="006B5DF6" w:rsidRPr="006854AC">
        <w:rPr>
          <w:rFonts w:hint="eastAsia"/>
          <w:color w:val="000000" w:themeColor="text1"/>
        </w:rPr>
        <w:t>、さらに</w:t>
      </w:r>
      <w:r w:rsidR="008A6167" w:rsidRPr="006854AC">
        <w:rPr>
          <w:rFonts w:hint="eastAsia"/>
          <w:color w:val="000000" w:themeColor="text1"/>
        </w:rPr>
        <w:t>他の裁判所にも</w:t>
      </w:r>
      <w:r w:rsidR="006B5DF6" w:rsidRPr="006854AC">
        <w:rPr>
          <w:rFonts w:hint="eastAsia"/>
          <w:color w:val="000000" w:themeColor="text1"/>
        </w:rPr>
        <w:t>拡</w:t>
      </w:r>
      <w:r w:rsidR="00385E1F" w:rsidRPr="006854AC">
        <w:rPr>
          <w:rFonts w:hint="eastAsia"/>
          <w:color w:val="000000" w:themeColor="text1"/>
        </w:rPr>
        <w:t>大する傾向にある</w:t>
      </w:r>
      <w:r w:rsidR="008A6167" w:rsidRPr="006854AC">
        <w:rPr>
          <w:rFonts w:hint="eastAsia"/>
          <w:color w:val="000000" w:themeColor="text1"/>
        </w:rPr>
        <w:t>とされる</w:t>
      </w:r>
      <w:r w:rsidR="00385E1F" w:rsidRPr="006854AC">
        <w:rPr>
          <w:rFonts w:hint="eastAsia"/>
          <w:color w:val="000000" w:themeColor="text1"/>
        </w:rPr>
        <w:t>。医療関係訴訟は</w:t>
      </w:r>
      <w:r w:rsidR="006B5DF6" w:rsidRPr="006854AC">
        <w:rPr>
          <w:rFonts w:hint="eastAsia"/>
          <w:color w:val="000000" w:themeColor="text1"/>
        </w:rPr>
        <w:t>民事</w:t>
      </w:r>
      <w:r w:rsidR="00385E1F" w:rsidRPr="006854AC">
        <w:rPr>
          <w:rFonts w:hint="eastAsia"/>
          <w:color w:val="000000" w:themeColor="text1"/>
        </w:rPr>
        <w:t>訴訟法</w:t>
      </w:r>
      <w:r w:rsidR="006E1FD5" w:rsidRPr="006854AC">
        <w:rPr>
          <w:rFonts w:hint="eastAsia"/>
          <w:color w:val="000000" w:themeColor="text1"/>
        </w:rPr>
        <w:t>の定める手続によって審理される</w:t>
      </w:r>
      <w:r w:rsidR="003F4312" w:rsidRPr="006854AC">
        <w:rPr>
          <w:rFonts w:hint="eastAsia"/>
          <w:color w:val="000000" w:themeColor="text1"/>
        </w:rPr>
        <w:t>ところ</w:t>
      </w:r>
      <w:r w:rsidR="006E1FD5" w:rsidRPr="006854AC">
        <w:rPr>
          <w:rFonts w:hint="eastAsia"/>
          <w:color w:val="000000" w:themeColor="text1"/>
        </w:rPr>
        <w:t>、他の一般的な訴訟と異なるの</w:t>
      </w:r>
      <w:r w:rsidR="00385E1F" w:rsidRPr="006854AC">
        <w:rPr>
          <w:rFonts w:hint="eastAsia"/>
          <w:color w:val="000000" w:themeColor="text1"/>
        </w:rPr>
        <w:t>は、</w:t>
      </w:r>
      <w:r w:rsidRPr="006854AC">
        <w:rPr>
          <w:rFonts w:hint="eastAsia"/>
          <w:color w:val="000000" w:themeColor="text1"/>
        </w:rPr>
        <w:t>立証命題として整理された主張</w:t>
      </w:r>
      <w:r w:rsidR="008A6167" w:rsidRPr="006854AC">
        <w:rPr>
          <w:rFonts w:hint="eastAsia"/>
          <w:color w:val="000000" w:themeColor="text1"/>
        </w:rPr>
        <w:t>事実だけではなく、</w:t>
      </w:r>
      <w:r w:rsidR="00385E1F" w:rsidRPr="006854AC">
        <w:rPr>
          <w:rFonts w:hint="eastAsia"/>
          <w:color w:val="000000" w:themeColor="text1"/>
        </w:rPr>
        <w:t>医療に関する専門的な経験則</w:t>
      </w:r>
      <w:r w:rsidRPr="006854AC">
        <w:rPr>
          <w:rFonts w:hint="eastAsia"/>
          <w:color w:val="000000" w:themeColor="text1"/>
        </w:rPr>
        <w:t>それ</w:t>
      </w:r>
      <w:r w:rsidR="008A6167" w:rsidRPr="006854AC">
        <w:rPr>
          <w:rFonts w:hint="eastAsia"/>
          <w:color w:val="000000" w:themeColor="text1"/>
        </w:rPr>
        <w:t>自体も立証の対象とされる</w:t>
      </w:r>
      <w:r w:rsidR="00385E1F" w:rsidRPr="006854AC">
        <w:rPr>
          <w:rFonts w:hint="eastAsia"/>
          <w:color w:val="000000" w:themeColor="text1"/>
        </w:rPr>
        <w:t>点にある。そのため鑑定手続が利用されることも多い。</w:t>
      </w:r>
      <w:r w:rsidR="006E1FD5" w:rsidRPr="006854AC">
        <w:rPr>
          <w:rFonts w:hint="eastAsia"/>
          <w:color w:val="000000" w:themeColor="text1"/>
        </w:rPr>
        <w:t>判決理由の説得力を高めるためには専門的知見の導入が必要不可欠であり、裁判の迅速化の検証にあた</w:t>
      </w:r>
      <w:r w:rsidR="002F0F4C" w:rsidRPr="006854AC">
        <w:rPr>
          <w:rFonts w:hint="eastAsia"/>
          <w:color w:val="000000" w:themeColor="text1"/>
        </w:rPr>
        <w:t>って</w:t>
      </w:r>
      <w:r w:rsidR="003F1D22" w:rsidRPr="006854AC">
        <w:rPr>
          <w:rFonts w:hint="eastAsia"/>
          <w:color w:val="000000" w:themeColor="text1"/>
        </w:rPr>
        <w:t>この</w:t>
      </w:r>
      <w:r w:rsidR="002F0F4C" w:rsidRPr="006854AC">
        <w:rPr>
          <w:rFonts w:hint="eastAsia"/>
          <w:color w:val="000000" w:themeColor="text1"/>
        </w:rPr>
        <w:t>医療関係訴訟の特殊性が軽視されることがあってはならない。それ</w:t>
      </w:r>
      <w:r w:rsidR="006E1FD5" w:rsidRPr="006854AC">
        <w:rPr>
          <w:rFonts w:hint="eastAsia"/>
          <w:color w:val="000000" w:themeColor="text1"/>
        </w:rPr>
        <w:t>は司法判断の信用性の</w:t>
      </w:r>
      <w:r w:rsidR="003F1D22" w:rsidRPr="006854AC">
        <w:rPr>
          <w:rFonts w:hint="eastAsia"/>
          <w:color w:val="000000" w:themeColor="text1"/>
        </w:rPr>
        <w:t>低下につながり、ひいては医療関係者から法律実務が尊重されない</w:t>
      </w:r>
      <w:r w:rsidR="003F4312" w:rsidRPr="006854AC">
        <w:rPr>
          <w:rFonts w:hint="eastAsia"/>
          <w:color w:val="000000" w:themeColor="text1"/>
        </w:rPr>
        <w:t>という</w:t>
      </w:r>
      <w:r w:rsidR="003F1D22" w:rsidRPr="006854AC">
        <w:rPr>
          <w:rFonts w:hint="eastAsia"/>
          <w:color w:val="000000" w:themeColor="text1"/>
        </w:rPr>
        <w:t>帰結</w:t>
      </w:r>
      <w:r w:rsidR="006E1FD5" w:rsidRPr="006854AC">
        <w:rPr>
          <w:rFonts w:hint="eastAsia"/>
          <w:color w:val="000000" w:themeColor="text1"/>
        </w:rPr>
        <w:t>に繋がる。鑑定</w:t>
      </w:r>
      <w:r w:rsidR="008600CB" w:rsidRPr="006854AC">
        <w:rPr>
          <w:rFonts w:hint="eastAsia"/>
          <w:color w:val="000000" w:themeColor="text1"/>
        </w:rPr>
        <w:t>という証拠調べ</w:t>
      </w:r>
      <w:r w:rsidR="006E1FD5" w:rsidRPr="006854AC">
        <w:rPr>
          <w:rFonts w:hint="eastAsia"/>
          <w:color w:val="000000" w:themeColor="text1"/>
        </w:rPr>
        <w:t>を避けることによって医療関係訴訟の審理期間の短縮化を図ろうとする</w:t>
      </w:r>
      <w:r w:rsidRPr="006854AC">
        <w:rPr>
          <w:rFonts w:hint="eastAsia"/>
          <w:color w:val="000000" w:themeColor="text1"/>
        </w:rPr>
        <w:t>企て</w:t>
      </w:r>
      <w:r w:rsidR="008600CB" w:rsidRPr="006854AC">
        <w:rPr>
          <w:rFonts w:hint="eastAsia"/>
          <w:color w:val="000000" w:themeColor="text1"/>
        </w:rPr>
        <w:t>は法律実務の信頼性</w:t>
      </w:r>
      <w:r w:rsidR="003F1D22" w:rsidRPr="006854AC">
        <w:rPr>
          <w:rFonts w:hint="eastAsia"/>
          <w:color w:val="000000" w:themeColor="text1"/>
        </w:rPr>
        <w:t>を犠牲にするおそれがある</w:t>
      </w:r>
      <w:r w:rsidR="008600CB" w:rsidRPr="006854AC">
        <w:rPr>
          <w:rFonts w:hint="eastAsia"/>
          <w:color w:val="000000" w:themeColor="text1"/>
        </w:rPr>
        <w:t>ことを意識すべきである。この点、鑑定手続のスムーズな実施のため、鑑定人名簿を整備</w:t>
      </w:r>
      <w:r w:rsidR="00764B91" w:rsidRPr="006854AC">
        <w:rPr>
          <w:rFonts w:hint="eastAsia"/>
          <w:color w:val="000000" w:themeColor="text1"/>
        </w:rPr>
        <w:t>・充実させ</w:t>
      </w:r>
      <w:r w:rsidR="008600CB" w:rsidRPr="006854AC">
        <w:rPr>
          <w:rFonts w:hint="eastAsia"/>
          <w:color w:val="000000" w:themeColor="text1"/>
        </w:rPr>
        <w:t>たり、カンファレンス型の鑑定を模索したり、鑑定事項の整理に専門委員の関与を認めたりする工夫（民</w:t>
      </w:r>
      <w:r w:rsidR="002F0F4C" w:rsidRPr="006854AC">
        <w:rPr>
          <w:rFonts w:hint="eastAsia"/>
          <w:color w:val="000000" w:themeColor="text1"/>
        </w:rPr>
        <w:t>事訴訟手続のメニューの</w:t>
      </w:r>
      <w:r w:rsidRPr="006854AC">
        <w:rPr>
          <w:rFonts w:hint="eastAsia"/>
          <w:color w:val="000000" w:themeColor="text1"/>
        </w:rPr>
        <w:t>運用レベルでの</w:t>
      </w:r>
      <w:r w:rsidR="002F0F4C" w:rsidRPr="006854AC">
        <w:rPr>
          <w:rFonts w:hint="eastAsia"/>
          <w:color w:val="000000" w:themeColor="text1"/>
        </w:rPr>
        <w:t>多様化）がなされていることは高く評価され</w:t>
      </w:r>
      <w:r w:rsidR="003F1D22" w:rsidRPr="006854AC">
        <w:rPr>
          <w:rFonts w:hint="eastAsia"/>
          <w:color w:val="000000" w:themeColor="text1"/>
        </w:rPr>
        <w:t>てしかる</w:t>
      </w:r>
      <w:r w:rsidR="008600CB" w:rsidRPr="006854AC">
        <w:rPr>
          <w:rFonts w:hint="eastAsia"/>
          <w:color w:val="000000" w:themeColor="text1"/>
        </w:rPr>
        <w:t>べきである。</w:t>
      </w:r>
    </w:p>
    <w:p w:rsidR="008455F6" w:rsidRPr="006854AC" w:rsidRDefault="008600CB" w:rsidP="0029586F">
      <w:pPr>
        <w:ind w:firstLineChars="100" w:firstLine="210"/>
        <w:rPr>
          <w:color w:val="000000" w:themeColor="text1"/>
        </w:rPr>
      </w:pPr>
      <w:r w:rsidRPr="006854AC">
        <w:rPr>
          <w:rFonts w:hint="eastAsia"/>
          <w:color w:val="000000" w:themeColor="text1"/>
        </w:rPr>
        <w:t>そのほか、医療機関側から</w:t>
      </w:r>
      <w:r w:rsidR="002F0F4C" w:rsidRPr="006854AC">
        <w:rPr>
          <w:rFonts w:hint="eastAsia"/>
          <w:color w:val="000000" w:themeColor="text1"/>
        </w:rPr>
        <w:t>積極的にカルテ開示がなされ、診療経過を表形式にして時系列で並べ</w:t>
      </w:r>
      <w:r w:rsidRPr="006854AC">
        <w:rPr>
          <w:rFonts w:hint="eastAsia"/>
          <w:color w:val="000000" w:themeColor="text1"/>
        </w:rPr>
        <w:t>、過失や因果関係等に関する主張整理表が作成される実務</w:t>
      </w:r>
      <w:r w:rsidR="002F0F4C" w:rsidRPr="006854AC">
        <w:rPr>
          <w:rFonts w:hint="eastAsia"/>
          <w:color w:val="000000" w:themeColor="text1"/>
        </w:rPr>
        <w:t>は、</w:t>
      </w:r>
      <w:r w:rsidR="00764B91" w:rsidRPr="006854AC">
        <w:rPr>
          <w:rFonts w:hint="eastAsia"/>
          <w:color w:val="000000" w:themeColor="text1"/>
        </w:rPr>
        <w:t>さらに推進されていくべきである。</w:t>
      </w:r>
    </w:p>
    <w:p w:rsidR="008455F6" w:rsidRPr="006854AC" w:rsidRDefault="002F0F4C" w:rsidP="0029586F">
      <w:pPr>
        <w:ind w:firstLineChars="100" w:firstLine="210"/>
        <w:rPr>
          <w:color w:val="000000" w:themeColor="text1"/>
        </w:rPr>
      </w:pPr>
      <w:r w:rsidRPr="006854AC">
        <w:rPr>
          <w:rFonts w:hint="eastAsia"/>
          <w:color w:val="000000" w:themeColor="text1"/>
        </w:rPr>
        <w:t>患者（遺族）の</w:t>
      </w:r>
      <w:r w:rsidR="00764B91" w:rsidRPr="006854AC">
        <w:rPr>
          <w:rFonts w:hint="eastAsia"/>
          <w:color w:val="000000" w:themeColor="text1"/>
        </w:rPr>
        <w:t>代理人</w:t>
      </w:r>
      <w:r w:rsidRPr="006854AC">
        <w:rPr>
          <w:rFonts w:hint="eastAsia"/>
          <w:color w:val="000000" w:themeColor="text1"/>
        </w:rPr>
        <w:t>弁護士</w:t>
      </w:r>
      <w:r w:rsidR="00764B91" w:rsidRPr="006854AC">
        <w:rPr>
          <w:rFonts w:hint="eastAsia"/>
          <w:color w:val="000000" w:themeColor="text1"/>
        </w:rPr>
        <w:t>はどの時点のどの行為を過失として取り出すべきか、その法的判断スキルの研鑽に励むべきである。医療機関</w:t>
      </w:r>
      <w:r w:rsidRPr="006854AC">
        <w:rPr>
          <w:rFonts w:hint="eastAsia"/>
          <w:color w:val="000000" w:themeColor="text1"/>
        </w:rPr>
        <w:t>の</w:t>
      </w:r>
      <w:r w:rsidR="00764B91" w:rsidRPr="006854AC">
        <w:rPr>
          <w:rFonts w:hint="eastAsia"/>
          <w:color w:val="000000" w:themeColor="text1"/>
        </w:rPr>
        <w:t>代理人</w:t>
      </w:r>
      <w:r w:rsidR="00F469BB" w:rsidRPr="006854AC">
        <w:rPr>
          <w:rFonts w:hint="eastAsia"/>
          <w:color w:val="000000" w:themeColor="text1"/>
        </w:rPr>
        <w:t>弁護士は証明責任の所在にこだわらず</w:t>
      </w:r>
      <w:r w:rsidRPr="006854AC">
        <w:rPr>
          <w:rFonts w:hint="eastAsia"/>
          <w:color w:val="000000" w:themeColor="text1"/>
        </w:rPr>
        <w:t>積極的に過失・因果</w:t>
      </w:r>
      <w:r w:rsidR="00764B91" w:rsidRPr="006854AC">
        <w:rPr>
          <w:rFonts w:hint="eastAsia"/>
          <w:color w:val="000000" w:themeColor="text1"/>
        </w:rPr>
        <w:t>関係</w:t>
      </w:r>
      <w:r w:rsidR="003F1D22" w:rsidRPr="006854AC">
        <w:rPr>
          <w:rFonts w:hint="eastAsia"/>
          <w:color w:val="000000" w:themeColor="text1"/>
        </w:rPr>
        <w:t>を争うとともにこれらに</w:t>
      </w:r>
      <w:r w:rsidRPr="006854AC">
        <w:rPr>
          <w:rFonts w:hint="eastAsia"/>
          <w:color w:val="000000" w:themeColor="text1"/>
        </w:rPr>
        <w:t>かかわる事実を</w:t>
      </w:r>
      <w:r w:rsidR="00764B91" w:rsidRPr="006854AC">
        <w:rPr>
          <w:rFonts w:hint="eastAsia"/>
          <w:color w:val="000000" w:themeColor="text1"/>
        </w:rPr>
        <w:t>明らかにしていくべきである。</w:t>
      </w:r>
    </w:p>
    <w:p w:rsidR="008455F6" w:rsidRPr="006854AC" w:rsidRDefault="00764B91" w:rsidP="0029586F">
      <w:pPr>
        <w:ind w:firstLineChars="100" w:firstLine="210"/>
        <w:rPr>
          <w:color w:val="000000" w:themeColor="text1"/>
        </w:rPr>
      </w:pPr>
      <w:r w:rsidRPr="006854AC">
        <w:rPr>
          <w:rFonts w:hint="eastAsia"/>
          <w:color w:val="000000" w:themeColor="text1"/>
        </w:rPr>
        <w:t>そして、仮に</w:t>
      </w:r>
      <w:r w:rsidR="003F1D22" w:rsidRPr="006854AC">
        <w:rPr>
          <w:rFonts w:hint="eastAsia"/>
          <w:color w:val="000000" w:themeColor="text1"/>
        </w:rPr>
        <w:t>法的に医師</w:t>
      </w:r>
      <w:r w:rsidR="00F469BB" w:rsidRPr="006854AC">
        <w:rPr>
          <w:rFonts w:hint="eastAsia"/>
          <w:color w:val="000000" w:themeColor="text1"/>
        </w:rPr>
        <w:t>・医療機関</w:t>
      </w:r>
      <w:r w:rsidR="003F1D22" w:rsidRPr="006854AC">
        <w:rPr>
          <w:rFonts w:hint="eastAsia"/>
          <w:color w:val="000000" w:themeColor="text1"/>
        </w:rPr>
        <w:t>の責任が認められたとしても、そのこと自体が</w:t>
      </w:r>
      <w:r w:rsidRPr="006854AC">
        <w:rPr>
          <w:rFonts w:hint="eastAsia"/>
          <w:color w:val="000000" w:themeColor="text1"/>
        </w:rPr>
        <w:t>医療ミス</w:t>
      </w:r>
      <w:r w:rsidR="003F1D22" w:rsidRPr="006854AC">
        <w:rPr>
          <w:rFonts w:hint="eastAsia"/>
          <w:color w:val="000000" w:themeColor="text1"/>
        </w:rPr>
        <w:t>を減少させるものではない</w:t>
      </w:r>
      <w:r w:rsidR="003C02D1" w:rsidRPr="006854AC">
        <w:rPr>
          <w:rFonts w:hint="eastAsia"/>
          <w:color w:val="000000" w:themeColor="text1"/>
        </w:rPr>
        <w:t>ことを忘れてはならない。</w:t>
      </w:r>
      <w:r w:rsidR="002F0F4C" w:rsidRPr="006854AC">
        <w:rPr>
          <w:rFonts w:hint="eastAsia"/>
          <w:color w:val="000000" w:themeColor="text1"/>
        </w:rPr>
        <w:t>過去の行為の責</w:t>
      </w:r>
      <w:r w:rsidR="003F1D22" w:rsidRPr="006854AC">
        <w:rPr>
          <w:rFonts w:hint="eastAsia"/>
          <w:color w:val="000000" w:themeColor="text1"/>
        </w:rPr>
        <w:t>任</w:t>
      </w:r>
      <w:r w:rsidR="002F0F4C" w:rsidRPr="006854AC">
        <w:rPr>
          <w:rFonts w:hint="eastAsia"/>
          <w:color w:val="000000" w:themeColor="text1"/>
        </w:rPr>
        <w:t>追及</w:t>
      </w:r>
      <w:r w:rsidR="003F1D22" w:rsidRPr="006854AC">
        <w:rPr>
          <w:rFonts w:hint="eastAsia"/>
          <w:color w:val="000000" w:themeColor="text1"/>
        </w:rPr>
        <w:t>それ自体は</w:t>
      </w:r>
      <w:r w:rsidR="00947EB1" w:rsidRPr="006854AC">
        <w:rPr>
          <w:rFonts w:hint="eastAsia"/>
          <w:color w:val="000000" w:themeColor="text1"/>
        </w:rPr>
        <w:t>将来の事故防止</w:t>
      </w:r>
      <w:r w:rsidR="00A15DAA" w:rsidRPr="006854AC">
        <w:rPr>
          <w:rFonts w:hint="eastAsia"/>
          <w:color w:val="000000" w:themeColor="text1"/>
        </w:rPr>
        <w:t>に直結す</w:t>
      </w:r>
      <w:r w:rsidR="00947EB1" w:rsidRPr="006854AC">
        <w:rPr>
          <w:rFonts w:hint="eastAsia"/>
          <w:color w:val="000000" w:themeColor="text1"/>
        </w:rPr>
        <w:t>るものではないからである。</w:t>
      </w:r>
      <w:r w:rsidR="003C02D1" w:rsidRPr="006854AC">
        <w:rPr>
          <w:rFonts w:hint="eastAsia"/>
          <w:color w:val="000000" w:themeColor="text1"/>
        </w:rPr>
        <w:t>裁判所は、</w:t>
      </w:r>
      <w:r w:rsidR="00491501" w:rsidRPr="006854AC">
        <w:rPr>
          <w:rFonts w:hint="eastAsia"/>
          <w:color w:val="000000" w:themeColor="text1"/>
        </w:rPr>
        <w:t>今後どのように</w:t>
      </w:r>
      <w:r w:rsidRPr="006854AC">
        <w:rPr>
          <w:rFonts w:hint="eastAsia"/>
          <w:color w:val="000000" w:themeColor="text1"/>
        </w:rPr>
        <w:t>すれば</w:t>
      </w:r>
      <w:r w:rsidR="002F0F4C" w:rsidRPr="006854AC">
        <w:rPr>
          <w:rFonts w:hint="eastAsia"/>
          <w:color w:val="000000" w:themeColor="text1"/>
        </w:rPr>
        <w:t>同様の</w:t>
      </w:r>
      <w:r w:rsidR="00491501" w:rsidRPr="006854AC">
        <w:rPr>
          <w:rFonts w:hint="eastAsia"/>
          <w:color w:val="000000" w:themeColor="text1"/>
        </w:rPr>
        <w:t>医療</w:t>
      </w:r>
      <w:r w:rsidRPr="006854AC">
        <w:rPr>
          <w:rFonts w:hint="eastAsia"/>
          <w:color w:val="000000" w:themeColor="text1"/>
        </w:rPr>
        <w:t>事故を</w:t>
      </w:r>
      <w:r w:rsidR="003C02D1" w:rsidRPr="006854AC">
        <w:rPr>
          <w:rFonts w:hint="eastAsia"/>
          <w:color w:val="000000" w:themeColor="text1"/>
        </w:rPr>
        <w:t>防げる</w:t>
      </w:r>
      <w:r w:rsidR="002F0F4C" w:rsidRPr="006854AC">
        <w:rPr>
          <w:rFonts w:hint="eastAsia"/>
          <w:color w:val="000000" w:themeColor="text1"/>
        </w:rPr>
        <w:t>の</w:t>
      </w:r>
      <w:r w:rsidR="003C02D1" w:rsidRPr="006854AC">
        <w:rPr>
          <w:rFonts w:hint="eastAsia"/>
          <w:color w:val="000000" w:themeColor="text1"/>
        </w:rPr>
        <w:t>か</w:t>
      </w:r>
      <w:r w:rsidR="002F0F4C" w:rsidRPr="006854AC">
        <w:rPr>
          <w:rFonts w:hint="eastAsia"/>
          <w:color w:val="000000" w:themeColor="text1"/>
        </w:rPr>
        <w:t>その防止策</w:t>
      </w:r>
      <w:r w:rsidR="003C02D1" w:rsidRPr="006854AC">
        <w:rPr>
          <w:rFonts w:hint="eastAsia"/>
          <w:color w:val="000000" w:themeColor="text1"/>
        </w:rPr>
        <w:t>について</w:t>
      </w:r>
      <w:r w:rsidR="00F469BB" w:rsidRPr="006854AC">
        <w:rPr>
          <w:rFonts w:hint="eastAsia"/>
          <w:color w:val="000000" w:themeColor="text1"/>
        </w:rPr>
        <w:t>判決理由で</w:t>
      </w:r>
      <w:r w:rsidR="003C02D1" w:rsidRPr="006854AC">
        <w:rPr>
          <w:rFonts w:hint="eastAsia"/>
          <w:color w:val="000000" w:themeColor="text1"/>
        </w:rPr>
        <w:t>語る</w:t>
      </w:r>
      <w:r w:rsidR="002F0F4C" w:rsidRPr="006854AC">
        <w:rPr>
          <w:rFonts w:hint="eastAsia"/>
          <w:color w:val="000000" w:themeColor="text1"/>
        </w:rPr>
        <w:t>べきである</w:t>
      </w:r>
      <w:r w:rsidR="003C02D1" w:rsidRPr="006854AC">
        <w:rPr>
          <w:rFonts w:hint="eastAsia"/>
          <w:color w:val="000000" w:themeColor="text1"/>
        </w:rPr>
        <w:t>。</w:t>
      </w:r>
      <w:r w:rsidR="002F0F4C" w:rsidRPr="006854AC">
        <w:rPr>
          <w:rFonts w:hint="eastAsia"/>
          <w:color w:val="000000" w:themeColor="text1"/>
        </w:rPr>
        <w:t>仮に</w:t>
      </w:r>
      <w:r w:rsidR="003C02D1" w:rsidRPr="006854AC">
        <w:rPr>
          <w:rFonts w:hint="eastAsia"/>
          <w:color w:val="000000" w:themeColor="text1"/>
        </w:rPr>
        <w:t>将来に向か</w:t>
      </w:r>
      <w:r w:rsidR="003C02D1" w:rsidRPr="006854AC">
        <w:rPr>
          <w:rFonts w:hint="eastAsia"/>
          <w:color w:val="000000" w:themeColor="text1"/>
        </w:rPr>
        <w:lastRenderedPageBreak/>
        <w:t>ってミスを少なくする方法について指摘</w:t>
      </w:r>
      <w:r w:rsidR="00491501" w:rsidRPr="006854AC">
        <w:rPr>
          <w:rFonts w:hint="eastAsia"/>
          <w:color w:val="000000" w:themeColor="text1"/>
        </w:rPr>
        <w:t>することが</w:t>
      </w:r>
      <w:r w:rsidR="003C02D1" w:rsidRPr="006854AC">
        <w:rPr>
          <w:rFonts w:hint="eastAsia"/>
          <w:color w:val="000000" w:themeColor="text1"/>
        </w:rPr>
        <w:t>できないのであれ</w:t>
      </w:r>
      <w:r w:rsidR="002F0F4C" w:rsidRPr="006854AC">
        <w:rPr>
          <w:rFonts w:hint="eastAsia"/>
          <w:color w:val="000000" w:themeColor="text1"/>
        </w:rPr>
        <w:t>ば</w:t>
      </w:r>
      <w:r w:rsidR="00491501" w:rsidRPr="006854AC">
        <w:rPr>
          <w:rFonts w:hint="eastAsia"/>
          <w:color w:val="000000" w:themeColor="text1"/>
        </w:rPr>
        <w:t>、</w:t>
      </w:r>
      <w:r w:rsidR="002F0F4C" w:rsidRPr="006854AC">
        <w:rPr>
          <w:rFonts w:hint="eastAsia"/>
          <w:color w:val="000000" w:themeColor="text1"/>
        </w:rPr>
        <w:t>それはレトロスペクティブな判断であるとの批判</w:t>
      </w:r>
      <w:r w:rsidR="002B118F" w:rsidRPr="006854AC">
        <w:rPr>
          <w:rFonts w:hint="eastAsia"/>
          <w:color w:val="000000" w:themeColor="text1"/>
        </w:rPr>
        <w:t>（行為時判断でないという批判）</w:t>
      </w:r>
      <w:r w:rsidR="00F469BB" w:rsidRPr="006854AC">
        <w:rPr>
          <w:rFonts w:hint="eastAsia"/>
          <w:color w:val="000000" w:themeColor="text1"/>
        </w:rPr>
        <w:t>を免れ得ない</w:t>
      </w:r>
      <w:r w:rsidR="003C02D1" w:rsidRPr="006854AC">
        <w:rPr>
          <w:rFonts w:hint="eastAsia"/>
          <w:color w:val="000000" w:themeColor="text1"/>
        </w:rPr>
        <w:t>。</w:t>
      </w:r>
    </w:p>
    <w:p w:rsidR="003C02D1" w:rsidRPr="006854AC" w:rsidRDefault="00A15DAA" w:rsidP="0029586F">
      <w:pPr>
        <w:ind w:firstLineChars="100" w:firstLine="210"/>
        <w:rPr>
          <w:color w:val="000000" w:themeColor="text1"/>
        </w:rPr>
      </w:pPr>
      <w:r w:rsidRPr="006854AC">
        <w:rPr>
          <w:rFonts w:hint="eastAsia"/>
          <w:color w:val="000000" w:themeColor="text1"/>
        </w:rPr>
        <w:t>厚生労働省の方針との矛盾衝突も避けるべき</w:t>
      </w:r>
      <w:r w:rsidR="00D24405" w:rsidRPr="006854AC">
        <w:rPr>
          <w:rFonts w:hint="eastAsia"/>
          <w:color w:val="000000" w:themeColor="text1"/>
        </w:rPr>
        <w:t>で</w:t>
      </w:r>
      <w:r w:rsidR="003F1D22" w:rsidRPr="006854AC">
        <w:rPr>
          <w:rFonts w:hint="eastAsia"/>
          <w:color w:val="000000" w:themeColor="text1"/>
        </w:rPr>
        <w:t>ある。たとえば、厚労省がある検査や療養方法につき</w:t>
      </w:r>
      <w:r w:rsidR="00491501" w:rsidRPr="006854AC">
        <w:rPr>
          <w:rFonts w:hint="eastAsia"/>
          <w:color w:val="000000" w:themeColor="text1"/>
        </w:rPr>
        <w:t>抑制</w:t>
      </w:r>
      <w:r w:rsidRPr="006854AC">
        <w:rPr>
          <w:rFonts w:hint="eastAsia"/>
          <w:color w:val="000000" w:themeColor="text1"/>
        </w:rPr>
        <w:t>的な</w:t>
      </w:r>
      <w:r w:rsidR="00491501" w:rsidRPr="006854AC">
        <w:rPr>
          <w:rFonts w:hint="eastAsia"/>
          <w:color w:val="000000" w:themeColor="text1"/>
        </w:rPr>
        <w:t>方針を採っているにもかかわらず、</w:t>
      </w:r>
      <w:r w:rsidR="002B118F" w:rsidRPr="006854AC">
        <w:rPr>
          <w:rFonts w:hint="eastAsia"/>
          <w:color w:val="000000" w:themeColor="text1"/>
        </w:rPr>
        <w:t>訴訟</w:t>
      </w:r>
      <w:r w:rsidR="00491501" w:rsidRPr="006854AC">
        <w:rPr>
          <w:rFonts w:hint="eastAsia"/>
          <w:color w:val="000000" w:themeColor="text1"/>
        </w:rPr>
        <w:t>において当該検査義務違反</w:t>
      </w:r>
      <w:r w:rsidR="00F469BB" w:rsidRPr="006854AC">
        <w:rPr>
          <w:rFonts w:hint="eastAsia"/>
          <w:color w:val="000000" w:themeColor="text1"/>
        </w:rPr>
        <w:t>等が容易</w:t>
      </w:r>
      <w:r w:rsidR="002B118F" w:rsidRPr="006854AC">
        <w:rPr>
          <w:rFonts w:hint="eastAsia"/>
          <w:color w:val="000000" w:themeColor="text1"/>
        </w:rPr>
        <w:t>に認められると</w:t>
      </w:r>
      <w:r w:rsidR="003F1D22" w:rsidRPr="006854AC">
        <w:rPr>
          <w:rFonts w:hint="eastAsia"/>
          <w:color w:val="000000" w:themeColor="text1"/>
        </w:rPr>
        <w:t>すれば、</w:t>
      </w:r>
      <w:r w:rsidR="002B118F" w:rsidRPr="006854AC">
        <w:rPr>
          <w:rFonts w:hint="eastAsia"/>
          <w:color w:val="000000" w:themeColor="text1"/>
        </w:rPr>
        <w:t>現場の医師・看護師が</w:t>
      </w:r>
      <w:r w:rsidR="003F1D22" w:rsidRPr="006854AC">
        <w:rPr>
          <w:rFonts w:hint="eastAsia"/>
          <w:color w:val="000000" w:themeColor="text1"/>
        </w:rPr>
        <w:t>司法と行政との</w:t>
      </w:r>
      <w:r w:rsidR="002B118F" w:rsidRPr="006854AC">
        <w:rPr>
          <w:rFonts w:hint="eastAsia"/>
          <w:color w:val="000000" w:themeColor="text1"/>
        </w:rPr>
        <w:t>板挟みに遭ってしまう。司法と行政の抑制均衡</w:t>
      </w:r>
      <w:r w:rsidR="003F1D22" w:rsidRPr="006854AC">
        <w:rPr>
          <w:rFonts w:hint="eastAsia"/>
          <w:color w:val="000000" w:themeColor="text1"/>
        </w:rPr>
        <w:t>の関係が医療</w:t>
      </w:r>
      <w:r w:rsidR="00375FCC" w:rsidRPr="006854AC">
        <w:rPr>
          <w:rFonts w:hint="eastAsia"/>
          <w:color w:val="000000" w:themeColor="text1"/>
        </w:rPr>
        <w:t>現場へのしわ寄せとなっていないかという視点を持つ必要がある</w:t>
      </w:r>
      <w:r w:rsidR="00947EB1" w:rsidRPr="006854AC">
        <w:rPr>
          <w:rFonts w:hint="eastAsia"/>
          <w:color w:val="000000" w:themeColor="text1"/>
        </w:rPr>
        <w:t>（この点は介護の領域も同様である）</w:t>
      </w:r>
      <w:r w:rsidR="003F1D22" w:rsidRPr="006854AC">
        <w:rPr>
          <w:rFonts w:hint="eastAsia"/>
          <w:color w:val="000000" w:themeColor="text1"/>
        </w:rPr>
        <w:t>。</w:t>
      </w:r>
    </w:p>
    <w:p w:rsidR="00681ACA" w:rsidRPr="006854AC" w:rsidRDefault="00681ACA" w:rsidP="00681ACA">
      <w:pPr>
        <w:rPr>
          <w:color w:val="000000" w:themeColor="text1"/>
        </w:rPr>
      </w:pPr>
    </w:p>
    <w:p w:rsidR="003C02D1" w:rsidRPr="00DF6677" w:rsidRDefault="00DF6677" w:rsidP="00681ACA">
      <w:pPr>
        <w:rPr>
          <w:b/>
          <w:color w:val="000000" w:themeColor="text1"/>
        </w:rPr>
      </w:pPr>
      <w:r w:rsidRPr="00DF6677">
        <w:rPr>
          <w:rFonts w:hint="eastAsia"/>
          <w:b/>
          <w:color w:val="000000" w:themeColor="text1"/>
        </w:rPr>
        <w:t>（４）</w:t>
      </w:r>
      <w:r w:rsidR="00681ACA" w:rsidRPr="00DF6677">
        <w:rPr>
          <w:rFonts w:hint="eastAsia"/>
          <w:b/>
          <w:color w:val="000000" w:themeColor="text1"/>
        </w:rPr>
        <w:t>医療の安全と刑事司法</w:t>
      </w:r>
    </w:p>
    <w:p w:rsidR="008455F6" w:rsidRPr="006854AC" w:rsidRDefault="005C109C" w:rsidP="00681ACA">
      <w:pPr>
        <w:rPr>
          <w:color w:val="000000" w:themeColor="text1"/>
        </w:rPr>
      </w:pPr>
      <w:r w:rsidRPr="006854AC">
        <w:rPr>
          <w:rFonts w:hint="eastAsia"/>
          <w:color w:val="000000" w:themeColor="text1"/>
        </w:rPr>
        <w:t xml:space="preserve">　医療安全のために刑事司法が果たすべき役割に</w:t>
      </w:r>
      <w:r w:rsidR="00375FCC" w:rsidRPr="006854AC">
        <w:rPr>
          <w:rFonts w:hint="eastAsia"/>
          <w:color w:val="000000" w:themeColor="text1"/>
        </w:rPr>
        <w:t>ついて</w:t>
      </w:r>
      <w:r w:rsidRPr="006854AC">
        <w:rPr>
          <w:rFonts w:hint="eastAsia"/>
          <w:color w:val="000000" w:themeColor="text1"/>
        </w:rPr>
        <w:t>は困難な問題がある。</w:t>
      </w:r>
      <w:r w:rsidR="00375FCC" w:rsidRPr="006854AC">
        <w:rPr>
          <w:rFonts w:hint="eastAsia"/>
          <w:color w:val="000000" w:themeColor="text1"/>
        </w:rPr>
        <w:t>それは</w:t>
      </w:r>
      <w:r w:rsidR="00F469BB" w:rsidRPr="006854AC">
        <w:rPr>
          <w:rFonts w:hint="eastAsia"/>
          <w:color w:val="000000" w:themeColor="text1"/>
        </w:rPr>
        <w:t>、</w:t>
      </w:r>
      <w:r w:rsidRPr="006854AC">
        <w:rPr>
          <w:rFonts w:hint="eastAsia"/>
          <w:color w:val="000000" w:themeColor="text1"/>
        </w:rPr>
        <w:t>一昔前の我が国の医療界における公的な責任追及システムの不在に警鐘を</w:t>
      </w:r>
      <w:r w:rsidR="00375FCC" w:rsidRPr="006854AC">
        <w:rPr>
          <w:rFonts w:hint="eastAsia"/>
          <w:color w:val="000000" w:themeColor="text1"/>
        </w:rPr>
        <w:t>鳴らし、いわばその真空状態を埋め合わせる役割を果たしたと言える。現在では、医学会、医師、看護師、その他のメディカルスタッフ、医療法人、医療機関、そして厚生労働省も、医療</w:t>
      </w:r>
      <w:r w:rsidR="000F7E99" w:rsidRPr="006854AC">
        <w:rPr>
          <w:rFonts w:hint="eastAsia"/>
          <w:color w:val="000000" w:themeColor="text1"/>
        </w:rPr>
        <w:t>安全について何ができるか真剣に考えるようになった。</w:t>
      </w:r>
    </w:p>
    <w:p w:rsidR="008455F6" w:rsidRPr="006854AC" w:rsidRDefault="000F7E99" w:rsidP="008455F6">
      <w:pPr>
        <w:ind w:firstLineChars="100" w:firstLine="210"/>
        <w:rPr>
          <w:color w:val="000000" w:themeColor="text1"/>
        </w:rPr>
      </w:pPr>
      <w:r w:rsidRPr="006854AC">
        <w:rPr>
          <w:rFonts w:hint="eastAsia"/>
          <w:color w:val="000000" w:themeColor="text1"/>
        </w:rPr>
        <w:t>このように</w:t>
      </w:r>
      <w:r w:rsidR="00362F49" w:rsidRPr="006854AC">
        <w:rPr>
          <w:rFonts w:hint="eastAsia"/>
          <w:color w:val="000000" w:themeColor="text1"/>
        </w:rPr>
        <w:t>一定の役割を果たした</w:t>
      </w:r>
      <w:r w:rsidR="00375FCC" w:rsidRPr="006854AC">
        <w:rPr>
          <w:rFonts w:hint="eastAsia"/>
          <w:color w:val="000000" w:themeColor="text1"/>
        </w:rPr>
        <w:t>刑事司</w:t>
      </w:r>
      <w:r w:rsidR="00362F49" w:rsidRPr="006854AC">
        <w:rPr>
          <w:rFonts w:hint="eastAsia"/>
          <w:color w:val="000000" w:themeColor="text1"/>
        </w:rPr>
        <w:t>法</w:t>
      </w:r>
      <w:r w:rsidRPr="006854AC">
        <w:rPr>
          <w:rFonts w:hint="eastAsia"/>
          <w:color w:val="000000" w:themeColor="text1"/>
        </w:rPr>
        <w:t>であるが</w:t>
      </w:r>
      <w:r w:rsidR="00362F49" w:rsidRPr="006854AC">
        <w:rPr>
          <w:rFonts w:hint="eastAsia"/>
          <w:color w:val="000000" w:themeColor="text1"/>
        </w:rPr>
        <w:t>、その後</w:t>
      </w:r>
      <w:r w:rsidRPr="006854AC">
        <w:rPr>
          <w:rFonts w:hint="eastAsia"/>
          <w:color w:val="000000" w:themeColor="text1"/>
        </w:rPr>
        <w:t>、</w:t>
      </w:r>
      <w:r w:rsidR="00375FCC" w:rsidRPr="006854AC">
        <w:rPr>
          <w:rFonts w:hint="eastAsia"/>
          <w:color w:val="000000" w:themeColor="text1"/>
        </w:rPr>
        <w:t>医療安全の主役から降りる時期を</w:t>
      </w:r>
      <w:r w:rsidR="00362F49" w:rsidRPr="006854AC">
        <w:rPr>
          <w:rFonts w:hint="eastAsia"/>
          <w:color w:val="000000" w:themeColor="text1"/>
        </w:rPr>
        <w:t>見誤って</w:t>
      </w:r>
      <w:r w:rsidR="00375FCC" w:rsidRPr="006854AC">
        <w:rPr>
          <w:rFonts w:hint="eastAsia"/>
          <w:color w:val="000000" w:themeColor="text1"/>
        </w:rPr>
        <w:t>しまったおそれがある</w:t>
      </w:r>
      <w:r w:rsidRPr="006854AC">
        <w:rPr>
          <w:rFonts w:hint="eastAsia"/>
          <w:color w:val="000000" w:themeColor="text1"/>
        </w:rPr>
        <w:t>（たとえば福島地裁平成</w:t>
      </w:r>
      <w:r w:rsidRPr="006854AC">
        <w:rPr>
          <w:rFonts w:hint="eastAsia"/>
          <w:color w:val="000000" w:themeColor="text1"/>
        </w:rPr>
        <w:t>20</w:t>
      </w:r>
      <w:r w:rsidRPr="006854AC">
        <w:rPr>
          <w:rFonts w:hint="eastAsia"/>
          <w:color w:val="000000" w:themeColor="text1"/>
        </w:rPr>
        <w:t>年</w:t>
      </w:r>
      <w:r w:rsidRPr="006854AC">
        <w:rPr>
          <w:rFonts w:hint="eastAsia"/>
          <w:color w:val="000000" w:themeColor="text1"/>
        </w:rPr>
        <w:t>8</w:t>
      </w:r>
      <w:r w:rsidRPr="006854AC">
        <w:rPr>
          <w:rFonts w:hint="eastAsia"/>
          <w:color w:val="000000" w:themeColor="text1"/>
        </w:rPr>
        <w:t>月</w:t>
      </w:r>
      <w:r w:rsidRPr="006854AC">
        <w:rPr>
          <w:rFonts w:hint="eastAsia"/>
          <w:color w:val="000000" w:themeColor="text1"/>
        </w:rPr>
        <w:t>20</w:t>
      </w:r>
      <w:r w:rsidRPr="006854AC">
        <w:rPr>
          <w:rFonts w:hint="eastAsia"/>
          <w:color w:val="000000" w:themeColor="text1"/>
        </w:rPr>
        <w:t>日判決）</w:t>
      </w:r>
      <w:r w:rsidR="00375FCC" w:rsidRPr="006854AC">
        <w:rPr>
          <w:rFonts w:hint="eastAsia"/>
          <w:color w:val="000000" w:themeColor="text1"/>
        </w:rPr>
        <w:t>。</w:t>
      </w:r>
      <w:r w:rsidR="00362F49" w:rsidRPr="006854AC">
        <w:rPr>
          <w:rFonts w:hint="eastAsia"/>
          <w:color w:val="000000" w:themeColor="text1"/>
        </w:rPr>
        <w:t>現在、医療ミスに関する業務上過失致死傷の事件</w:t>
      </w:r>
      <w:r w:rsidRPr="006854AC">
        <w:rPr>
          <w:rFonts w:hint="eastAsia"/>
          <w:color w:val="000000" w:themeColor="text1"/>
        </w:rPr>
        <w:t>等</w:t>
      </w:r>
      <w:r w:rsidR="00362F49" w:rsidRPr="006854AC">
        <w:rPr>
          <w:rFonts w:hint="eastAsia"/>
          <w:color w:val="000000" w:themeColor="text1"/>
        </w:rPr>
        <w:t>が地検に送られると高検の意見を聴く手続が経由されているようである（いわゆる高検伺い）。</w:t>
      </w:r>
      <w:r w:rsidR="0097005C" w:rsidRPr="006854AC">
        <w:rPr>
          <w:rFonts w:hint="eastAsia"/>
          <w:color w:val="000000" w:themeColor="text1"/>
        </w:rPr>
        <w:t>刑事司法への患者・遺族の期待が医師（看護師）個人への懲罰であるとすれば、刑事制裁（実刑）はよほど悪質なケースでなければ</w:t>
      </w:r>
      <w:r w:rsidR="00C605C4" w:rsidRPr="006854AC">
        <w:rPr>
          <w:rFonts w:hint="eastAsia"/>
          <w:color w:val="000000" w:themeColor="text1"/>
        </w:rPr>
        <w:t>認められ</w:t>
      </w:r>
      <w:r w:rsidR="0097005C" w:rsidRPr="006854AC">
        <w:rPr>
          <w:rFonts w:hint="eastAsia"/>
          <w:color w:val="000000" w:themeColor="text1"/>
        </w:rPr>
        <w:t>ない</w:t>
      </w:r>
      <w:r w:rsidR="0083541E" w:rsidRPr="006854AC">
        <w:rPr>
          <w:rFonts w:hint="eastAsia"/>
          <w:color w:val="000000" w:themeColor="text1"/>
        </w:rPr>
        <w:t>ので、患者・遺族に不満を残す結果となるであろう</w:t>
      </w:r>
      <w:r w:rsidR="0097005C" w:rsidRPr="006854AC">
        <w:rPr>
          <w:rFonts w:hint="eastAsia"/>
          <w:color w:val="000000" w:themeColor="text1"/>
        </w:rPr>
        <w:t>。</w:t>
      </w:r>
      <w:r w:rsidR="0083541E" w:rsidRPr="006854AC">
        <w:rPr>
          <w:rFonts w:hint="eastAsia"/>
          <w:color w:val="000000" w:themeColor="text1"/>
        </w:rPr>
        <w:t>また、</w:t>
      </w:r>
      <w:r w:rsidR="0097005C" w:rsidRPr="006854AC">
        <w:rPr>
          <w:rFonts w:hint="eastAsia"/>
          <w:color w:val="000000" w:themeColor="text1"/>
        </w:rPr>
        <w:t>その期待が懲罰や報復ではなく、</w:t>
      </w:r>
      <w:r w:rsidR="00126279" w:rsidRPr="006854AC">
        <w:rPr>
          <w:rFonts w:hint="eastAsia"/>
          <w:color w:val="000000" w:themeColor="text1"/>
        </w:rPr>
        <w:t>将来の</w:t>
      </w:r>
      <w:r w:rsidR="0097005C" w:rsidRPr="006854AC">
        <w:rPr>
          <w:rFonts w:hint="eastAsia"/>
          <w:color w:val="000000" w:themeColor="text1"/>
        </w:rPr>
        <w:t>再発防止</w:t>
      </w:r>
      <w:r w:rsidR="00126279" w:rsidRPr="006854AC">
        <w:rPr>
          <w:rFonts w:hint="eastAsia"/>
          <w:color w:val="000000" w:themeColor="text1"/>
        </w:rPr>
        <w:t>や</w:t>
      </w:r>
      <w:r w:rsidR="00C605C4" w:rsidRPr="006854AC">
        <w:rPr>
          <w:rFonts w:hint="eastAsia"/>
          <w:color w:val="000000" w:themeColor="text1"/>
        </w:rPr>
        <w:t>医療安全</w:t>
      </w:r>
      <w:r w:rsidR="0097005C" w:rsidRPr="006854AC">
        <w:rPr>
          <w:rFonts w:hint="eastAsia"/>
          <w:color w:val="000000" w:themeColor="text1"/>
        </w:rPr>
        <w:t>にあるとすれば</w:t>
      </w:r>
      <w:r w:rsidR="00126279" w:rsidRPr="006854AC">
        <w:rPr>
          <w:rFonts w:hint="eastAsia"/>
          <w:color w:val="000000" w:themeColor="text1"/>
        </w:rPr>
        <w:t>、刑事司法への</w:t>
      </w:r>
      <w:r w:rsidR="00B84A9D" w:rsidRPr="006854AC">
        <w:rPr>
          <w:rFonts w:hint="eastAsia"/>
          <w:color w:val="000000" w:themeColor="text1"/>
        </w:rPr>
        <w:t>依存</w:t>
      </w:r>
      <w:r w:rsidR="00126279" w:rsidRPr="006854AC">
        <w:rPr>
          <w:rFonts w:hint="eastAsia"/>
          <w:color w:val="000000" w:themeColor="text1"/>
        </w:rPr>
        <w:t>でそれを達成できるものであるかは疑問というべきである。</w:t>
      </w:r>
      <w:r w:rsidR="00A15DAA" w:rsidRPr="006854AC">
        <w:rPr>
          <w:rFonts w:hint="eastAsia"/>
          <w:color w:val="000000" w:themeColor="text1"/>
        </w:rPr>
        <w:t>過去の行為への制裁の正当化はそのまま将来の再発防止策を語るものではないからである。また、</w:t>
      </w:r>
      <w:r w:rsidR="00C605C4" w:rsidRPr="006854AC">
        <w:rPr>
          <w:rFonts w:hint="eastAsia"/>
          <w:color w:val="000000" w:themeColor="text1"/>
        </w:rPr>
        <w:t>捜査力があったとしても</w:t>
      </w:r>
      <w:r w:rsidR="00126279" w:rsidRPr="006854AC">
        <w:rPr>
          <w:rFonts w:hint="eastAsia"/>
          <w:color w:val="000000" w:themeColor="text1"/>
        </w:rPr>
        <w:t>疑わしきは被告人の利益になる手続において（患者・遺族が期待する）真実発見に</w:t>
      </w:r>
      <w:r w:rsidR="00C605C4" w:rsidRPr="006854AC">
        <w:rPr>
          <w:rFonts w:hint="eastAsia"/>
          <w:color w:val="000000" w:themeColor="text1"/>
        </w:rPr>
        <w:t>どれほど</w:t>
      </w:r>
      <w:r w:rsidR="00126279" w:rsidRPr="006854AC">
        <w:rPr>
          <w:rFonts w:hint="eastAsia"/>
          <w:color w:val="000000" w:themeColor="text1"/>
        </w:rPr>
        <w:t>迫れるかは心許ない限りである。</w:t>
      </w:r>
    </w:p>
    <w:p w:rsidR="0097005C" w:rsidRPr="006854AC" w:rsidRDefault="00C605C4" w:rsidP="008455F6">
      <w:pPr>
        <w:ind w:firstLineChars="100" w:firstLine="210"/>
        <w:rPr>
          <w:color w:val="000000" w:themeColor="text1"/>
        </w:rPr>
      </w:pPr>
      <w:r w:rsidRPr="006854AC">
        <w:rPr>
          <w:rFonts w:hint="eastAsia"/>
          <w:color w:val="000000" w:themeColor="text1"/>
        </w:rPr>
        <w:t>本来、医療安全に関する刑事司法の介入は謙抑的になされるべきであり、むしろ警鐘を鳴らす役割（</w:t>
      </w:r>
      <w:r w:rsidR="00126279" w:rsidRPr="006854AC">
        <w:rPr>
          <w:rFonts w:hint="eastAsia"/>
          <w:color w:val="000000" w:themeColor="text1"/>
        </w:rPr>
        <w:t>医療安全を意識していないような</w:t>
      </w:r>
      <w:r w:rsidRPr="006854AC">
        <w:rPr>
          <w:rFonts w:hint="eastAsia"/>
          <w:color w:val="000000" w:themeColor="text1"/>
        </w:rPr>
        <w:t>まどろみ</w:t>
      </w:r>
      <w:r w:rsidR="00126279" w:rsidRPr="006854AC">
        <w:rPr>
          <w:rFonts w:hint="eastAsia"/>
          <w:color w:val="000000" w:themeColor="text1"/>
        </w:rPr>
        <w:t>の状態</w:t>
      </w:r>
      <w:r w:rsidRPr="006854AC">
        <w:rPr>
          <w:rFonts w:hint="eastAsia"/>
          <w:color w:val="000000" w:themeColor="text1"/>
        </w:rPr>
        <w:t>から目覚めさせる</w:t>
      </w:r>
      <w:r w:rsidR="000E2E14" w:rsidRPr="006854AC">
        <w:rPr>
          <w:rFonts w:hint="eastAsia"/>
          <w:color w:val="000000" w:themeColor="text1"/>
        </w:rPr>
        <w:t>役割）に徹し</w:t>
      </w:r>
      <w:r w:rsidR="0083541E" w:rsidRPr="006854AC">
        <w:rPr>
          <w:rFonts w:hint="eastAsia"/>
          <w:color w:val="000000" w:themeColor="text1"/>
        </w:rPr>
        <w:t>たうえ</w:t>
      </w:r>
      <w:r w:rsidR="000E2E14" w:rsidRPr="006854AC">
        <w:rPr>
          <w:rFonts w:hint="eastAsia"/>
          <w:color w:val="000000" w:themeColor="text1"/>
        </w:rPr>
        <w:t>、医療の場面における業務上過失致死傷の過失は民事の不法行為上の過失とは異なることを宣言すべきである。</w:t>
      </w:r>
      <w:r w:rsidR="0078161B" w:rsidRPr="006854AC">
        <w:rPr>
          <w:rFonts w:hint="eastAsia"/>
          <w:color w:val="000000" w:themeColor="text1"/>
        </w:rPr>
        <w:t>裁判所に対しては、犯罪となる過失</w:t>
      </w:r>
      <w:r w:rsidR="000E2E14" w:rsidRPr="006854AC">
        <w:rPr>
          <w:rFonts w:hint="eastAsia"/>
          <w:color w:val="000000" w:themeColor="text1"/>
        </w:rPr>
        <w:t>（</w:t>
      </w:r>
      <w:r w:rsidR="000E2E14" w:rsidRPr="006854AC">
        <w:rPr>
          <w:color w:val="000000" w:themeColor="text1"/>
        </w:rPr>
        <w:t>criminal negligence</w:t>
      </w:r>
      <w:r w:rsidR="000E2E14" w:rsidRPr="006854AC">
        <w:rPr>
          <w:rFonts w:hint="eastAsia"/>
          <w:color w:val="000000" w:themeColor="text1"/>
        </w:rPr>
        <w:t>）と不法行為の過失（</w:t>
      </w:r>
      <w:r w:rsidR="000E2E14" w:rsidRPr="006854AC">
        <w:rPr>
          <w:color w:val="000000" w:themeColor="text1"/>
        </w:rPr>
        <w:t>negligence</w:t>
      </w:r>
      <w:r w:rsidR="0078161B" w:rsidRPr="006854AC">
        <w:rPr>
          <w:rFonts w:hint="eastAsia"/>
          <w:color w:val="000000" w:themeColor="text1"/>
        </w:rPr>
        <w:t>）の差異を明確にする判断を</w:t>
      </w:r>
      <w:r w:rsidR="000E2E14" w:rsidRPr="006854AC">
        <w:rPr>
          <w:rFonts w:hint="eastAsia"/>
          <w:color w:val="000000" w:themeColor="text1"/>
        </w:rPr>
        <w:t>求めるべきである。</w:t>
      </w:r>
    </w:p>
    <w:p w:rsidR="000E2E14" w:rsidRPr="006854AC" w:rsidRDefault="000E2E14" w:rsidP="00681ACA">
      <w:pPr>
        <w:rPr>
          <w:color w:val="000000" w:themeColor="text1"/>
        </w:rPr>
      </w:pPr>
    </w:p>
    <w:p w:rsidR="000E2E14" w:rsidRPr="00DF6677" w:rsidRDefault="00DF6677" w:rsidP="00681ACA">
      <w:pPr>
        <w:rPr>
          <w:b/>
          <w:color w:val="000000" w:themeColor="text1"/>
        </w:rPr>
      </w:pPr>
      <w:r w:rsidRPr="00DF6677">
        <w:rPr>
          <w:rFonts w:hint="eastAsia"/>
          <w:b/>
          <w:color w:val="000000" w:themeColor="text1"/>
        </w:rPr>
        <w:t>（５）</w:t>
      </w:r>
      <w:r w:rsidR="000E2E14" w:rsidRPr="00DF6677">
        <w:rPr>
          <w:rFonts w:hint="eastAsia"/>
          <w:b/>
          <w:color w:val="000000" w:themeColor="text1"/>
        </w:rPr>
        <w:t>インフォームドコンセント</w:t>
      </w:r>
      <w:r w:rsidR="00B06878" w:rsidRPr="00DF6677">
        <w:rPr>
          <w:rFonts w:hint="eastAsia"/>
          <w:b/>
          <w:color w:val="000000" w:themeColor="text1"/>
        </w:rPr>
        <w:t>（</w:t>
      </w:r>
      <w:r w:rsidR="00B06878" w:rsidRPr="00DF6677">
        <w:rPr>
          <w:b/>
          <w:color w:val="000000" w:themeColor="text1"/>
        </w:rPr>
        <w:t>informed consent</w:t>
      </w:r>
      <w:r w:rsidR="00B06878" w:rsidRPr="00DF6677">
        <w:rPr>
          <w:rFonts w:hint="eastAsia"/>
          <w:b/>
          <w:color w:val="000000" w:themeColor="text1"/>
        </w:rPr>
        <w:t>）</w:t>
      </w:r>
    </w:p>
    <w:p w:rsidR="006854AC" w:rsidRPr="006854AC" w:rsidRDefault="0076777E" w:rsidP="006854AC">
      <w:pPr>
        <w:rPr>
          <w:color w:val="000000" w:themeColor="text1"/>
        </w:rPr>
      </w:pPr>
      <w:r w:rsidRPr="006854AC">
        <w:rPr>
          <w:rFonts w:hint="eastAsia"/>
          <w:color w:val="000000" w:themeColor="text1"/>
        </w:rPr>
        <w:t xml:space="preserve">　インフォームドコンセントとは</w:t>
      </w:r>
      <w:r w:rsidR="00B85754" w:rsidRPr="006854AC">
        <w:rPr>
          <w:rFonts w:hint="eastAsia"/>
          <w:color w:val="000000" w:themeColor="text1"/>
        </w:rPr>
        <w:t>、</w:t>
      </w:r>
      <w:r w:rsidR="00231E99" w:rsidRPr="006854AC">
        <w:rPr>
          <w:rFonts w:hint="eastAsia"/>
          <w:color w:val="000000" w:themeColor="text1"/>
        </w:rPr>
        <w:t>医療的な</w:t>
      </w:r>
      <w:r w:rsidR="00E75A4E" w:rsidRPr="006854AC">
        <w:rPr>
          <w:rFonts w:hint="eastAsia"/>
          <w:color w:val="000000" w:themeColor="text1"/>
        </w:rPr>
        <w:t>介入の性質やそのリ</w:t>
      </w:r>
      <w:r w:rsidR="003A7DDE" w:rsidRPr="006854AC">
        <w:rPr>
          <w:rFonts w:hint="eastAsia"/>
          <w:color w:val="000000" w:themeColor="text1"/>
        </w:rPr>
        <w:t>スクと利益、また代替する選択肢とそれぞれのリスクと利益について医師が情報を開示したうえで</w:t>
      </w:r>
      <w:r w:rsidR="00E75A4E" w:rsidRPr="006854AC">
        <w:rPr>
          <w:rFonts w:hint="eastAsia"/>
          <w:color w:val="000000" w:themeColor="text1"/>
        </w:rPr>
        <w:t>患者によってなされる自発的な同意</w:t>
      </w:r>
      <w:r w:rsidR="0083541E" w:rsidRPr="006854AC">
        <w:rPr>
          <w:rFonts w:hint="eastAsia"/>
          <w:color w:val="000000" w:themeColor="text1"/>
        </w:rPr>
        <w:t>の</w:t>
      </w:r>
      <w:r w:rsidR="00231E99" w:rsidRPr="006854AC">
        <w:rPr>
          <w:rFonts w:hint="eastAsia"/>
          <w:color w:val="000000" w:themeColor="text1"/>
        </w:rPr>
        <w:t>こと</w:t>
      </w:r>
      <w:r w:rsidR="00A15DAA" w:rsidRPr="006854AC">
        <w:rPr>
          <w:rFonts w:hint="eastAsia"/>
          <w:color w:val="000000" w:themeColor="text1"/>
        </w:rPr>
        <w:t>である</w:t>
      </w:r>
      <w:r w:rsidR="00E75A4E" w:rsidRPr="006854AC">
        <w:rPr>
          <w:rFonts w:hint="eastAsia"/>
          <w:color w:val="000000" w:themeColor="text1"/>
        </w:rPr>
        <w:t>。</w:t>
      </w:r>
      <w:r w:rsidR="005B3B46" w:rsidRPr="006854AC">
        <w:rPr>
          <w:rFonts w:hint="eastAsia"/>
          <w:color w:val="000000" w:themeColor="text1"/>
        </w:rPr>
        <w:t>情報開示の範囲は、慎重で合理的な医師であればするであろう説明</w:t>
      </w:r>
      <w:r w:rsidR="003A7DDE" w:rsidRPr="006854AC">
        <w:rPr>
          <w:rFonts w:hint="eastAsia"/>
          <w:color w:val="000000" w:themeColor="text1"/>
        </w:rPr>
        <w:t>（</w:t>
      </w:r>
      <w:r w:rsidR="0083541E" w:rsidRPr="006854AC">
        <w:rPr>
          <w:rFonts w:hint="eastAsia"/>
          <w:color w:val="000000" w:themeColor="text1"/>
        </w:rPr>
        <w:t>と</w:t>
      </w:r>
      <w:r w:rsidR="005B3B46" w:rsidRPr="006854AC">
        <w:rPr>
          <w:rFonts w:hint="eastAsia"/>
          <w:color w:val="000000" w:themeColor="text1"/>
        </w:rPr>
        <w:t>は何か</w:t>
      </w:r>
      <w:r w:rsidR="003A7DDE" w:rsidRPr="006854AC">
        <w:rPr>
          <w:rFonts w:hint="eastAsia"/>
          <w:color w:val="000000" w:themeColor="text1"/>
        </w:rPr>
        <w:t>）</w:t>
      </w:r>
      <w:r w:rsidR="005B3B46" w:rsidRPr="006854AC">
        <w:rPr>
          <w:rFonts w:hint="eastAsia"/>
          <w:color w:val="000000" w:themeColor="text1"/>
        </w:rPr>
        <w:t>という基準に</w:t>
      </w:r>
      <w:r w:rsidR="003A7DDE" w:rsidRPr="006854AC">
        <w:rPr>
          <w:rFonts w:hint="eastAsia"/>
          <w:color w:val="000000" w:themeColor="text1"/>
        </w:rPr>
        <w:t>よるのではなく、合理的な判断が可能な</w:t>
      </w:r>
      <w:r w:rsidR="00097465" w:rsidRPr="006854AC">
        <w:rPr>
          <w:rFonts w:hint="eastAsia"/>
          <w:color w:val="000000" w:themeColor="text1"/>
        </w:rPr>
        <w:t>患者が理に適っ</w:t>
      </w:r>
      <w:r w:rsidR="00097465" w:rsidRPr="006854AC">
        <w:rPr>
          <w:rFonts w:hint="eastAsia"/>
          <w:color w:val="000000" w:themeColor="text1"/>
        </w:rPr>
        <w:lastRenderedPageBreak/>
        <w:t>た決定をするに必要な情報</w:t>
      </w:r>
      <w:r w:rsidR="003A7DDE" w:rsidRPr="006854AC">
        <w:rPr>
          <w:rFonts w:hint="eastAsia"/>
          <w:color w:val="000000" w:themeColor="text1"/>
        </w:rPr>
        <w:t>（</w:t>
      </w:r>
      <w:r w:rsidR="0083541E" w:rsidRPr="006854AC">
        <w:rPr>
          <w:rFonts w:hint="eastAsia"/>
          <w:color w:val="000000" w:themeColor="text1"/>
        </w:rPr>
        <w:t>と</w:t>
      </w:r>
      <w:r w:rsidR="00097465" w:rsidRPr="006854AC">
        <w:rPr>
          <w:rFonts w:hint="eastAsia"/>
          <w:color w:val="000000" w:themeColor="text1"/>
        </w:rPr>
        <w:t>は何か</w:t>
      </w:r>
      <w:r w:rsidR="003A7DDE" w:rsidRPr="006854AC">
        <w:rPr>
          <w:rFonts w:hint="eastAsia"/>
          <w:color w:val="000000" w:themeColor="text1"/>
        </w:rPr>
        <w:t>）という基準による</w:t>
      </w:r>
      <w:r w:rsidR="00097465" w:rsidRPr="006854AC">
        <w:rPr>
          <w:rFonts w:hint="eastAsia"/>
          <w:color w:val="000000" w:themeColor="text1"/>
        </w:rPr>
        <w:t>べきである。</w:t>
      </w:r>
      <w:r w:rsidR="003A7DDE" w:rsidRPr="006854AC">
        <w:rPr>
          <w:rFonts w:hint="eastAsia"/>
          <w:color w:val="000000" w:themeColor="text1"/>
        </w:rPr>
        <w:t>しかし、</w:t>
      </w:r>
      <w:r w:rsidR="00097465" w:rsidRPr="006854AC">
        <w:rPr>
          <w:rFonts w:hint="eastAsia"/>
          <w:color w:val="000000" w:themeColor="text1"/>
        </w:rPr>
        <w:t>さらに</w:t>
      </w:r>
      <w:r w:rsidR="005B3B46" w:rsidRPr="006854AC">
        <w:rPr>
          <w:rFonts w:hint="eastAsia"/>
          <w:color w:val="000000" w:themeColor="text1"/>
        </w:rPr>
        <w:t>これを超えて当該患者の理解</w:t>
      </w:r>
      <w:r w:rsidR="00097465" w:rsidRPr="006854AC">
        <w:rPr>
          <w:rFonts w:hint="eastAsia"/>
          <w:color w:val="000000" w:themeColor="text1"/>
        </w:rPr>
        <w:t>に合わせるという主観的な基準は</w:t>
      </w:r>
      <w:r w:rsidR="005B3B46" w:rsidRPr="006854AC">
        <w:rPr>
          <w:rFonts w:hint="eastAsia"/>
          <w:color w:val="000000" w:themeColor="text1"/>
        </w:rPr>
        <w:t>むしろ</w:t>
      </w:r>
      <w:r w:rsidR="00A15DAA" w:rsidRPr="006854AC">
        <w:rPr>
          <w:rFonts w:hint="eastAsia"/>
          <w:color w:val="000000" w:themeColor="text1"/>
        </w:rPr>
        <w:t>医療倫理の領域に属するものと</w:t>
      </w:r>
      <w:r w:rsidR="0083541E" w:rsidRPr="006854AC">
        <w:rPr>
          <w:rFonts w:hint="eastAsia"/>
          <w:color w:val="000000" w:themeColor="text1"/>
        </w:rPr>
        <w:t>解</w:t>
      </w:r>
      <w:r w:rsidR="00A15DAA" w:rsidRPr="006854AC">
        <w:rPr>
          <w:rFonts w:hint="eastAsia"/>
          <w:color w:val="000000" w:themeColor="text1"/>
        </w:rPr>
        <w:t>すべきである</w:t>
      </w:r>
      <w:r w:rsidR="00097465" w:rsidRPr="006854AC">
        <w:rPr>
          <w:rFonts w:hint="eastAsia"/>
          <w:color w:val="000000" w:themeColor="text1"/>
        </w:rPr>
        <w:t>。</w:t>
      </w:r>
    </w:p>
    <w:p w:rsidR="006854AC" w:rsidRPr="006854AC" w:rsidRDefault="00B85754" w:rsidP="006854AC">
      <w:pPr>
        <w:ind w:firstLineChars="100" w:firstLine="210"/>
        <w:rPr>
          <w:color w:val="000000" w:themeColor="text1"/>
        </w:rPr>
      </w:pPr>
      <w:r w:rsidRPr="006854AC">
        <w:rPr>
          <w:rFonts w:hint="eastAsia"/>
          <w:color w:val="000000" w:themeColor="text1"/>
        </w:rPr>
        <w:t>そして、さらに、</w:t>
      </w:r>
      <w:r w:rsidR="005B3B46" w:rsidRPr="006854AC">
        <w:rPr>
          <w:rFonts w:hint="eastAsia"/>
          <w:color w:val="000000" w:themeColor="text1"/>
        </w:rPr>
        <w:t>イン</w:t>
      </w:r>
      <w:r w:rsidR="003A7DDE" w:rsidRPr="006854AC">
        <w:rPr>
          <w:rFonts w:hint="eastAsia"/>
          <w:color w:val="000000" w:themeColor="text1"/>
        </w:rPr>
        <w:t>フォームドコンセントの背景に患者の自己決定権を認め</w:t>
      </w:r>
      <w:r w:rsidRPr="006854AC">
        <w:rPr>
          <w:rFonts w:hint="eastAsia"/>
          <w:color w:val="000000" w:themeColor="text1"/>
        </w:rPr>
        <w:t>医師</w:t>
      </w:r>
      <w:r w:rsidR="005B3B46" w:rsidRPr="006854AC">
        <w:rPr>
          <w:rFonts w:hint="eastAsia"/>
          <w:color w:val="000000" w:themeColor="text1"/>
        </w:rPr>
        <w:t>と患者との対等な関係を構築しようとする考え方があるが、</w:t>
      </w:r>
      <w:r w:rsidR="005E0248" w:rsidRPr="006854AC">
        <w:rPr>
          <w:rFonts w:hint="eastAsia"/>
          <w:color w:val="000000" w:themeColor="text1"/>
        </w:rPr>
        <w:t>上述のとおり両者の関係は一方を専門</w:t>
      </w:r>
      <w:r w:rsidR="00AB4060" w:rsidRPr="006854AC">
        <w:rPr>
          <w:rFonts w:hint="eastAsia"/>
          <w:color w:val="000000" w:themeColor="text1"/>
        </w:rPr>
        <w:t>家とする信認関係を基礎に忠実義務を負う関係と解するのが相当であろう</w:t>
      </w:r>
      <w:r w:rsidR="005E0248" w:rsidRPr="006854AC">
        <w:rPr>
          <w:rFonts w:hint="eastAsia"/>
          <w:color w:val="000000" w:themeColor="text1"/>
        </w:rPr>
        <w:t>。患者が医師と対等に治療方法</w:t>
      </w:r>
      <w:r w:rsidR="00A15DAA" w:rsidRPr="006854AC">
        <w:rPr>
          <w:rFonts w:hint="eastAsia"/>
          <w:color w:val="000000" w:themeColor="text1"/>
        </w:rPr>
        <w:t>の</w:t>
      </w:r>
      <w:r w:rsidR="00AB4060" w:rsidRPr="006854AC">
        <w:rPr>
          <w:rFonts w:hint="eastAsia"/>
          <w:color w:val="000000" w:themeColor="text1"/>
        </w:rPr>
        <w:t>選択に参加するというのはごく例外的な場合</w:t>
      </w:r>
      <w:r w:rsidR="003A7DDE" w:rsidRPr="006854AC">
        <w:rPr>
          <w:rFonts w:hint="eastAsia"/>
          <w:color w:val="000000" w:themeColor="text1"/>
        </w:rPr>
        <w:t>（患者自身がその疾患の専門医であり意識清明で医療的判断が可能な場合など）</w:t>
      </w:r>
      <w:r w:rsidR="00AB4060" w:rsidRPr="006854AC">
        <w:rPr>
          <w:rFonts w:hint="eastAsia"/>
          <w:color w:val="000000" w:themeColor="text1"/>
        </w:rPr>
        <w:t>を除き現実的ではないからである</w:t>
      </w:r>
      <w:r w:rsidR="0083541E" w:rsidRPr="006854AC">
        <w:rPr>
          <w:rFonts w:hint="eastAsia"/>
          <w:color w:val="000000" w:themeColor="text1"/>
        </w:rPr>
        <w:t>。</w:t>
      </w:r>
      <w:r w:rsidR="00A15DAA" w:rsidRPr="006854AC">
        <w:rPr>
          <w:rFonts w:hint="eastAsia"/>
          <w:color w:val="000000" w:themeColor="text1"/>
        </w:rPr>
        <w:t>法規範はその実現可能性が乏しいところへ</w:t>
      </w:r>
      <w:r w:rsidR="0083541E" w:rsidRPr="006854AC">
        <w:rPr>
          <w:rFonts w:hint="eastAsia"/>
          <w:color w:val="000000" w:themeColor="text1"/>
        </w:rPr>
        <w:t>及ぼすことはできない。</w:t>
      </w:r>
      <w:r w:rsidR="00A15DAA" w:rsidRPr="006854AC">
        <w:rPr>
          <w:rFonts w:hint="eastAsia"/>
          <w:color w:val="000000" w:themeColor="text1"/>
        </w:rPr>
        <w:t>当為は行為可能性を含意する</w:t>
      </w:r>
      <w:r w:rsidR="0083541E" w:rsidRPr="006854AC">
        <w:rPr>
          <w:rFonts w:hint="eastAsia"/>
          <w:color w:val="000000" w:themeColor="text1"/>
        </w:rPr>
        <w:t>からである。</w:t>
      </w:r>
      <w:r w:rsidR="00C153B4" w:rsidRPr="006854AC">
        <w:rPr>
          <w:rFonts w:hint="eastAsia"/>
          <w:color w:val="000000" w:themeColor="text1"/>
        </w:rPr>
        <w:t>医師が患者と信頼関係を作るためのツールという視点も必要である。</w:t>
      </w:r>
    </w:p>
    <w:p w:rsidR="006854AC" w:rsidRPr="006854AC" w:rsidRDefault="00AB4060" w:rsidP="006854AC">
      <w:pPr>
        <w:ind w:firstLineChars="100" w:firstLine="210"/>
        <w:rPr>
          <w:color w:val="000000" w:themeColor="text1"/>
        </w:rPr>
      </w:pPr>
      <w:r w:rsidRPr="006854AC">
        <w:rPr>
          <w:rFonts w:hint="eastAsia"/>
          <w:color w:val="000000" w:themeColor="text1"/>
        </w:rPr>
        <w:t>インフォームドコンセントの中心は、たとえば、腰の痛みをとってほしい（それゆえ</w:t>
      </w:r>
      <w:r w:rsidR="00DF57EB" w:rsidRPr="006854AC">
        <w:rPr>
          <w:rFonts w:hint="eastAsia"/>
          <w:color w:val="000000" w:themeColor="text1"/>
        </w:rPr>
        <w:t>、まずは</w:t>
      </w:r>
      <w:r w:rsidRPr="006854AC">
        <w:rPr>
          <w:rFonts w:hint="eastAsia"/>
          <w:color w:val="000000" w:themeColor="text1"/>
        </w:rPr>
        <w:t>疼痛緩和を優先する</w:t>
      </w:r>
      <w:r w:rsidR="00DF57EB" w:rsidRPr="006854AC">
        <w:rPr>
          <w:rFonts w:hint="eastAsia"/>
          <w:color w:val="000000" w:themeColor="text1"/>
        </w:rPr>
        <w:t>治療方針を立てて</w:t>
      </w:r>
      <w:r w:rsidR="003A7DDE" w:rsidRPr="006854AC">
        <w:rPr>
          <w:rFonts w:hint="eastAsia"/>
          <w:color w:val="000000" w:themeColor="text1"/>
        </w:rPr>
        <w:t>同意を得る）とか、自宅に戻り今までのように過ごしたい</w:t>
      </w:r>
      <w:r w:rsidRPr="006854AC">
        <w:rPr>
          <w:rFonts w:hint="eastAsia"/>
          <w:color w:val="000000" w:themeColor="text1"/>
        </w:rPr>
        <w:t>（</w:t>
      </w:r>
      <w:r w:rsidR="00DF57EB" w:rsidRPr="006854AC">
        <w:rPr>
          <w:rFonts w:hint="eastAsia"/>
          <w:color w:val="000000" w:themeColor="text1"/>
        </w:rPr>
        <w:t>医療的適応と</w:t>
      </w:r>
      <w:r w:rsidR="002A0B4B" w:rsidRPr="006854AC">
        <w:rPr>
          <w:rFonts w:hint="eastAsia"/>
          <w:color w:val="000000" w:themeColor="text1"/>
        </w:rPr>
        <w:t>生活の質（</w:t>
      </w:r>
      <w:r w:rsidR="008361E4" w:rsidRPr="006854AC">
        <w:rPr>
          <w:color w:val="000000" w:themeColor="text1"/>
        </w:rPr>
        <w:t>quality of life</w:t>
      </w:r>
      <w:r w:rsidR="008361E4" w:rsidRPr="006854AC">
        <w:rPr>
          <w:rFonts w:hint="eastAsia"/>
          <w:color w:val="000000" w:themeColor="text1"/>
        </w:rPr>
        <w:t>／</w:t>
      </w:r>
      <w:r w:rsidR="00DF57EB" w:rsidRPr="006854AC">
        <w:rPr>
          <w:rFonts w:hint="eastAsia"/>
          <w:color w:val="000000" w:themeColor="text1"/>
        </w:rPr>
        <w:t>ＱＯＬ</w:t>
      </w:r>
      <w:r w:rsidR="002A0B4B" w:rsidRPr="006854AC">
        <w:rPr>
          <w:rFonts w:hint="eastAsia"/>
          <w:color w:val="000000" w:themeColor="text1"/>
        </w:rPr>
        <w:t>）</w:t>
      </w:r>
      <w:r w:rsidR="008361E4" w:rsidRPr="006854AC">
        <w:rPr>
          <w:rFonts w:hint="eastAsia"/>
          <w:color w:val="000000" w:themeColor="text1"/>
        </w:rPr>
        <w:t>をふまえ退院時の目標を決めて</w:t>
      </w:r>
      <w:r w:rsidR="00DF57EB" w:rsidRPr="006854AC">
        <w:rPr>
          <w:rFonts w:hint="eastAsia"/>
          <w:color w:val="000000" w:themeColor="text1"/>
        </w:rPr>
        <w:t>同意を得る）という</w:t>
      </w:r>
      <w:r w:rsidR="0083541E" w:rsidRPr="006854AC">
        <w:rPr>
          <w:rFonts w:hint="eastAsia"/>
          <w:color w:val="000000" w:themeColor="text1"/>
        </w:rPr>
        <w:t>点にあるべきである。</w:t>
      </w:r>
      <w:r w:rsidRPr="006854AC">
        <w:rPr>
          <w:rFonts w:hint="eastAsia"/>
          <w:color w:val="000000" w:themeColor="text1"/>
        </w:rPr>
        <w:t>検査結果とともに病態を把握し</w:t>
      </w:r>
      <w:r w:rsidR="002A0B4B" w:rsidRPr="006854AC">
        <w:rPr>
          <w:rFonts w:hint="eastAsia"/>
          <w:color w:val="000000" w:themeColor="text1"/>
        </w:rPr>
        <w:t>たうえ、医療的適応のある複数の治療法のメリットデメリットを勘案しながら</w:t>
      </w:r>
      <w:r w:rsidR="008361E4" w:rsidRPr="006854AC">
        <w:rPr>
          <w:rFonts w:hint="eastAsia"/>
          <w:color w:val="000000" w:themeColor="text1"/>
        </w:rPr>
        <w:t>治療方針を決定するプロセスに</w:t>
      </w:r>
      <w:r w:rsidR="00DF57EB" w:rsidRPr="006854AC">
        <w:rPr>
          <w:rFonts w:hint="eastAsia"/>
          <w:color w:val="000000" w:themeColor="text1"/>
        </w:rPr>
        <w:t>患者みずから</w:t>
      </w:r>
      <w:r w:rsidR="008361E4" w:rsidRPr="006854AC">
        <w:rPr>
          <w:rFonts w:hint="eastAsia"/>
          <w:color w:val="000000" w:themeColor="text1"/>
        </w:rPr>
        <w:t>主体的に参加するなどという理想を法規範として求めるのに</w:t>
      </w:r>
      <w:r w:rsidR="00DF57EB" w:rsidRPr="006854AC">
        <w:rPr>
          <w:rFonts w:hint="eastAsia"/>
          <w:color w:val="000000" w:themeColor="text1"/>
        </w:rPr>
        <w:t>は無理がある。</w:t>
      </w:r>
    </w:p>
    <w:p w:rsidR="006854AC" w:rsidRPr="006854AC" w:rsidRDefault="00DF57EB" w:rsidP="006854AC">
      <w:pPr>
        <w:ind w:firstLineChars="100" w:firstLine="210"/>
        <w:rPr>
          <w:color w:val="000000" w:themeColor="text1"/>
        </w:rPr>
      </w:pPr>
      <w:r w:rsidRPr="006854AC">
        <w:rPr>
          <w:rFonts w:hint="eastAsia"/>
          <w:color w:val="000000" w:themeColor="text1"/>
        </w:rPr>
        <w:t>いずれにせよ、</w:t>
      </w:r>
      <w:r w:rsidR="008877E4" w:rsidRPr="006854AC">
        <w:rPr>
          <w:color w:val="000000" w:themeColor="text1"/>
        </w:rPr>
        <w:t>(1)</w:t>
      </w:r>
      <w:r w:rsidRPr="006854AC">
        <w:rPr>
          <w:rFonts w:hint="eastAsia"/>
          <w:color w:val="000000" w:themeColor="text1"/>
        </w:rPr>
        <w:t>医療的適応と</w:t>
      </w:r>
      <w:r w:rsidR="008877E4" w:rsidRPr="006854AC">
        <w:rPr>
          <w:color w:val="000000" w:themeColor="text1"/>
        </w:rPr>
        <w:t>(2)</w:t>
      </w:r>
      <w:r w:rsidR="00BF7C2F" w:rsidRPr="006854AC">
        <w:rPr>
          <w:rFonts w:hint="eastAsia"/>
          <w:color w:val="000000" w:themeColor="text1"/>
        </w:rPr>
        <w:t>患者の意向、</w:t>
      </w:r>
      <w:r w:rsidR="008877E4" w:rsidRPr="006854AC">
        <w:rPr>
          <w:color w:val="000000" w:themeColor="text1"/>
        </w:rPr>
        <w:t>(3)</w:t>
      </w:r>
      <w:r w:rsidRPr="006854AC">
        <w:rPr>
          <w:rFonts w:hint="eastAsia"/>
          <w:color w:val="000000" w:themeColor="text1"/>
        </w:rPr>
        <w:t>ＱＯＬ、</w:t>
      </w:r>
      <w:r w:rsidR="008877E4" w:rsidRPr="006854AC">
        <w:rPr>
          <w:color w:val="000000" w:themeColor="text1"/>
        </w:rPr>
        <w:t>(4)</w:t>
      </w:r>
      <w:r w:rsidRPr="006854AC">
        <w:rPr>
          <w:rFonts w:hint="eastAsia"/>
          <w:color w:val="000000" w:themeColor="text1"/>
        </w:rPr>
        <w:t>その他</w:t>
      </w:r>
      <w:r w:rsidR="008361E4" w:rsidRPr="006854AC">
        <w:rPr>
          <w:rFonts w:hint="eastAsia"/>
          <w:color w:val="000000" w:themeColor="text1"/>
        </w:rPr>
        <w:t>の周囲</w:t>
      </w:r>
      <w:r w:rsidRPr="006854AC">
        <w:rPr>
          <w:rFonts w:hint="eastAsia"/>
          <w:color w:val="000000" w:themeColor="text1"/>
        </w:rPr>
        <w:t>事情（家族、宗教、</w:t>
      </w:r>
      <w:r w:rsidR="008361E4" w:rsidRPr="006854AC">
        <w:rPr>
          <w:rFonts w:hint="eastAsia"/>
          <w:color w:val="000000" w:themeColor="text1"/>
        </w:rPr>
        <w:t>秘密、</w:t>
      </w:r>
      <w:r w:rsidRPr="006854AC">
        <w:rPr>
          <w:rFonts w:hint="eastAsia"/>
          <w:color w:val="000000" w:themeColor="text1"/>
        </w:rPr>
        <w:t>経済力</w:t>
      </w:r>
      <w:r w:rsidR="008361E4" w:rsidRPr="006854AC">
        <w:rPr>
          <w:rFonts w:hint="eastAsia"/>
          <w:color w:val="000000" w:themeColor="text1"/>
        </w:rPr>
        <w:t>、医学研究</w:t>
      </w:r>
      <w:r w:rsidRPr="006854AC">
        <w:rPr>
          <w:rFonts w:hint="eastAsia"/>
          <w:color w:val="000000" w:themeColor="text1"/>
        </w:rPr>
        <w:t>な</w:t>
      </w:r>
      <w:r w:rsidR="00D24405" w:rsidRPr="006854AC">
        <w:rPr>
          <w:rFonts w:hint="eastAsia"/>
          <w:color w:val="000000" w:themeColor="text1"/>
        </w:rPr>
        <w:t>ど）のファクターを総合</w:t>
      </w:r>
      <w:r w:rsidR="0083541E" w:rsidRPr="006854AC">
        <w:rPr>
          <w:rFonts w:hint="eastAsia"/>
          <w:color w:val="000000" w:themeColor="text1"/>
        </w:rPr>
        <w:t>的</w:t>
      </w:r>
      <w:r w:rsidR="00BF7C2F" w:rsidRPr="006854AC">
        <w:rPr>
          <w:rFonts w:hint="eastAsia"/>
          <w:color w:val="000000" w:themeColor="text1"/>
        </w:rPr>
        <w:t>に考慮しながら医療が提供されるが</w:t>
      </w:r>
      <w:r w:rsidR="008361E4" w:rsidRPr="006854AC">
        <w:rPr>
          <w:rFonts w:hint="eastAsia"/>
          <w:color w:val="000000" w:themeColor="text1"/>
        </w:rPr>
        <w:t>、</w:t>
      </w:r>
      <w:r w:rsidR="00BF7C2F" w:rsidRPr="006854AC">
        <w:rPr>
          <w:rFonts w:hint="eastAsia"/>
          <w:color w:val="000000" w:themeColor="text1"/>
        </w:rPr>
        <w:t>インフォームドコンセントがこのうち</w:t>
      </w:r>
      <w:r w:rsidR="008877E4" w:rsidRPr="006854AC">
        <w:rPr>
          <w:color w:val="000000" w:themeColor="text1"/>
        </w:rPr>
        <w:t>(2)</w:t>
      </w:r>
      <w:r w:rsidR="008877E4" w:rsidRPr="006854AC">
        <w:rPr>
          <w:rFonts w:hint="eastAsia"/>
          <w:color w:val="000000" w:themeColor="text1"/>
        </w:rPr>
        <w:t>の</w:t>
      </w:r>
      <w:r w:rsidR="008361E4" w:rsidRPr="006854AC">
        <w:rPr>
          <w:rFonts w:hint="eastAsia"/>
          <w:color w:val="000000" w:themeColor="text1"/>
        </w:rPr>
        <w:t>患</w:t>
      </w:r>
      <w:r w:rsidR="002A0B4B" w:rsidRPr="006854AC">
        <w:rPr>
          <w:rFonts w:hint="eastAsia"/>
          <w:color w:val="000000" w:themeColor="text1"/>
        </w:rPr>
        <w:t>者の意向に関する考慮要素のひとつ</w:t>
      </w:r>
      <w:r w:rsidR="00BF7C2F" w:rsidRPr="006854AC">
        <w:rPr>
          <w:rFonts w:hint="eastAsia"/>
          <w:color w:val="000000" w:themeColor="text1"/>
        </w:rPr>
        <w:t>であるという</w:t>
      </w:r>
      <w:r w:rsidR="008361E4" w:rsidRPr="006854AC">
        <w:rPr>
          <w:rFonts w:hint="eastAsia"/>
          <w:color w:val="000000" w:themeColor="text1"/>
        </w:rPr>
        <w:t>位置づけ</w:t>
      </w:r>
      <w:r w:rsidR="00BF7C2F" w:rsidRPr="006854AC">
        <w:rPr>
          <w:rFonts w:hint="eastAsia"/>
          <w:color w:val="000000" w:themeColor="text1"/>
        </w:rPr>
        <w:t>を</w:t>
      </w:r>
      <w:r w:rsidR="008361E4" w:rsidRPr="006854AC">
        <w:rPr>
          <w:rFonts w:hint="eastAsia"/>
          <w:color w:val="000000" w:themeColor="text1"/>
        </w:rPr>
        <w:t>意識</w:t>
      </w:r>
      <w:r w:rsidR="00BF7C2F" w:rsidRPr="006854AC">
        <w:rPr>
          <w:rFonts w:hint="eastAsia"/>
          <w:color w:val="000000" w:themeColor="text1"/>
        </w:rPr>
        <w:t>しなければならない</w:t>
      </w:r>
      <w:r w:rsidR="002A0B4B" w:rsidRPr="006854AC">
        <w:rPr>
          <w:rFonts w:hint="eastAsia"/>
          <w:color w:val="000000" w:themeColor="text1"/>
        </w:rPr>
        <w:t>。</w:t>
      </w:r>
    </w:p>
    <w:p w:rsidR="00B84A9D" w:rsidRPr="006854AC" w:rsidRDefault="003A7DDE" w:rsidP="006854AC">
      <w:pPr>
        <w:ind w:firstLineChars="100" w:firstLine="210"/>
        <w:rPr>
          <w:color w:val="000000" w:themeColor="text1"/>
        </w:rPr>
      </w:pPr>
      <w:r w:rsidRPr="006854AC">
        <w:rPr>
          <w:rFonts w:hint="eastAsia"/>
          <w:color w:val="000000" w:themeColor="text1"/>
        </w:rPr>
        <w:t>それゆえ</w:t>
      </w:r>
      <w:r w:rsidR="008361E4" w:rsidRPr="006854AC">
        <w:rPr>
          <w:rFonts w:hint="eastAsia"/>
          <w:color w:val="000000" w:themeColor="text1"/>
        </w:rPr>
        <w:t>インフォームドコンセントの場面のみ取り出してこれを</w:t>
      </w:r>
      <w:r w:rsidR="002A0B4B" w:rsidRPr="006854AC">
        <w:rPr>
          <w:rFonts w:hint="eastAsia"/>
          <w:color w:val="000000" w:themeColor="text1"/>
        </w:rPr>
        <w:t>独立に</w:t>
      </w:r>
      <w:r w:rsidR="008361E4" w:rsidRPr="006854AC">
        <w:rPr>
          <w:rFonts w:hint="eastAsia"/>
          <w:color w:val="000000" w:themeColor="text1"/>
        </w:rPr>
        <w:t>医師の説明義務</w:t>
      </w:r>
      <w:r w:rsidR="002A0B4B" w:rsidRPr="006854AC">
        <w:rPr>
          <w:rFonts w:hint="eastAsia"/>
          <w:color w:val="000000" w:themeColor="text1"/>
        </w:rPr>
        <w:t>違反</w:t>
      </w:r>
      <w:r w:rsidR="008361E4" w:rsidRPr="006854AC">
        <w:rPr>
          <w:rFonts w:hint="eastAsia"/>
          <w:color w:val="000000" w:themeColor="text1"/>
        </w:rPr>
        <w:t>と直</w:t>
      </w:r>
      <w:r w:rsidRPr="006854AC">
        <w:rPr>
          <w:rFonts w:hint="eastAsia"/>
          <w:color w:val="000000" w:themeColor="text1"/>
        </w:rPr>
        <w:t>結させる思考に</w:t>
      </w:r>
      <w:r w:rsidR="008877E4" w:rsidRPr="006854AC">
        <w:rPr>
          <w:rFonts w:hint="eastAsia"/>
          <w:color w:val="000000" w:themeColor="text1"/>
        </w:rPr>
        <w:t>は</w:t>
      </w:r>
      <w:r w:rsidR="00BF7C2F" w:rsidRPr="006854AC">
        <w:rPr>
          <w:rFonts w:hint="eastAsia"/>
          <w:color w:val="000000" w:themeColor="text1"/>
        </w:rPr>
        <w:t>慎重である</w:t>
      </w:r>
      <w:r w:rsidRPr="006854AC">
        <w:rPr>
          <w:rFonts w:hint="eastAsia"/>
          <w:color w:val="000000" w:themeColor="text1"/>
        </w:rPr>
        <w:t>べきである</w:t>
      </w:r>
      <w:r w:rsidR="002A0B4B" w:rsidRPr="006854AC">
        <w:rPr>
          <w:rFonts w:hint="eastAsia"/>
          <w:color w:val="000000" w:themeColor="text1"/>
        </w:rPr>
        <w:t>。</w:t>
      </w:r>
      <w:r w:rsidR="00A40B4C" w:rsidRPr="006854AC">
        <w:rPr>
          <w:rFonts w:hint="eastAsia"/>
          <w:color w:val="000000" w:themeColor="text1"/>
        </w:rPr>
        <w:t>また、</w:t>
      </w:r>
      <w:r w:rsidR="00DA3788" w:rsidRPr="006854AC">
        <w:rPr>
          <w:rFonts w:hint="eastAsia"/>
          <w:color w:val="000000" w:themeColor="text1"/>
        </w:rPr>
        <w:t>インフォームドコンセントについては</w:t>
      </w:r>
      <w:r w:rsidR="00A40B4C" w:rsidRPr="006854AC">
        <w:rPr>
          <w:rFonts w:hint="eastAsia"/>
          <w:color w:val="000000" w:themeColor="text1"/>
        </w:rPr>
        <w:t>、</w:t>
      </w:r>
      <w:r w:rsidR="00DA3788" w:rsidRPr="006854AC">
        <w:rPr>
          <w:rFonts w:hint="eastAsia"/>
          <w:color w:val="000000" w:themeColor="text1"/>
        </w:rPr>
        <w:t>意思を表明できない</w:t>
      </w:r>
      <w:r w:rsidR="00A40B4C" w:rsidRPr="006854AC">
        <w:rPr>
          <w:rFonts w:hint="eastAsia"/>
          <w:color w:val="000000" w:themeColor="text1"/>
        </w:rPr>
        <w:t>患者や幼児に関する問題（代諾者による同意の可否）も常に視野に入れ</w:t>
      </w:r>
      <w:r w:rsidR="0083541E" w:rsidRPr="006854AC">
        <w:rPr>
          <w:rFonts w:hint="eastAsia"/>
          <w:color w:val="000000" w:themeColor="text1"/>
        </w:rPr>
        <w:t>てい</w:t>
      </w:r>
      <w:r w:rsidR="00A40B4C" w:rsidRPr="006854AC">
        <w:rPr>
          <w:rFonts w:hint="eastAsia"/>
          <w:color w:val="000000" w:themeColor="text1"/>
        </w:rPr>
        <w:t>なければならない。</w:t>
      </w:r>
      <w:r w:rsidR="00C153B4" w:rsidRPr="006854AC">
        <w:rPr>
          <w:rFonts w:hint="eastAsia"/>
          <w:color w:val="000000" w:themeColor="text1"/>
        </w:rPr>
        <w:t>美容外科に関するインフォームドコンセントは、疾病の治療とは異なる側面があり、別の考慮を必要とする。</w:t>
      </w:r>
    </w:p>
    <w:p w:rsidR="00C153B4" w:rsidRPr="006854AC" w:rsidRDefault="00C153B4" w:rsidP="00681ACA">
      <w:pPr>
        <w:rPr>
          <w:color w:val="000000" w:themeColor="text1"/>
        </w:rPr>
      </w:pPr>
    </w:p>
    <w:p w:rsidR="00B84A9D" w:rsidRPr="00DF6677" w:rsidRDefault="00DF6677" w:rsidP="00681ACA">
      <w:pPr>
        <w:rPr>
          <w:b/>
          <w:color w:val="000000" w:themeColor="text1"/>
        </w:rPr>
      </w:pPr>
      <w:r w:rsidRPr="00DF6677">
        <w:rPr>
          <w:rFonts w:hint="eastAsia"/>
          <w:b/>
          <w:color w:val="000000" w:themeColor="text1"/>
        </w:rPr>
        <w:t>（６）</w:t>
      </w:r>
      <w:r w:rsidR="00B84A9D" w:rsidRPr="00DF6677">
        <w:rPr>
          <w:rFonts w:hint="eastAsia"/>
          <w:b/>
          <w:color w:val="000000" w:themeColor="text1"/>
        </w:rPr>
        <w:t>倫理委員会</w:t>
      </w:r>
    </w:p>
    <w:p w:rsidR="00CF413B" w:rsidRPr="006854AC" w:rsidRDefault="00CF413B" w:rsidP="00681ACA">
      <w:pPr>
        <w:rPr>
          <w:color w:val="000000" w:themeColor="text1"/>
        </w:rPr>
      </w:pPr>
      <w:r w:rsidRPr="006854AC">
        <w:rPr>
          <w:rFonts w:hint="eastAsia"/>
          <w:color w:val="000000" w:themeColor="text1"/>
        </w:rPr>
        <w:t xml:space="preserve">　</w:t>
      </w:r>
      <w:r w:rsidR="0083541E" w:rsidRPr="006854AC">
        <w:rPr>
          <w:rFonts w:hint="eastAsia"/>
          <w:color w:val="000000" w:themeColor="text1"/>
        </w:rPr>
        <w:t>われわれ</w:t>
      </w:r>
      <w:r w:rsidR="00A766B8" w:rsidRPr="006854AC">
        <w:rPr>
          <w:rFonts w:hint="eastAsia"/>
          <w:color w:val="000000" w:themeColor="text1"/>
        </w:rPr>
        <w:t>は大学や</w:t>
      </w:r>
      <w:r w:rsidRPr="006854AC">
        <w:rPr>
          <w:rFonts w:hint="eastAsia"/>
          <w:color w:val="000000" w:themeColor="text1"/>
        </w:rPr>
        <w:t>医療機関等に設置され</w:t>
      </w:r>
      <w:r w:rsidR="00990DD0" w:rsidRPr="006854AC">
        <w:rPr>
          <w:rFonts w:hint="eastAsia"/>
          <w:color w:val="000000" w:themeColor="text1"/>
        </w:rPr>
        <w:t>る倫理委員会に積極的に関与すべきである。倫理委員会と呼ばれるものには、</w:t>
      </w:r>
      <w:r w:rsidRPr="006854AC">
        <w:rPr>
          <w:rFonts w:hint="eastAsia"/>
          <w:color w:val="000000" w:themeColor="text1"/>
        </w:rPr>
        <w:t>大きく医学研究に関するものと臨床上の問題に関するものに分けられるが、いずれ</w:t>
      </w:r>
      <w:r w:rsidR="00A766B8" w:rsidRPr="006854AC">
        <w:rPr>
          <w:rFonts w:hint="eastAsia"/>
          <w:color w:val="000000" w:themeColor="text1"/>
        </w:rPr>
        <w:t>に</w:t>
      </w:r>
      <w:r w:rsidRPr="006854AC">
        <w:rPr>
          <w:rFonts w:hint="eastAsia"/>
          <w:color w:val="000000" w:themeColor="text1"/>
        </w:rPr>
        <w:t>も医学の非専門家として</w:t>
      </w:r>
      <w:r w:rsidR="0083541E" w:rsidRPr="006854AC">
        <w:rPr>
          <w:rFonts w:hint="eastAsia"/>
          <w:color w:val="000000" w:themeColor="text1"/>
        </w:rPr>
        <w:t>参加する機会を拡大していく必要がある。われわれ</w:t>
      </w:r>
      <w:r w:rsidR="00DC024A" w:rsidRPr="006854AC">
        <w:rPr>
          <w:rFonts w:hint="eastAsia"/>
          <w:color w:val="000000" w:themeColor="text1"/>
        </w:rPr>
        <w:t>に医学研究に関する科学的根拠の審査を期待することはできないが、被験者や患者の代理人として活動する場</w:t>
      </w:r>
      <w:r w:rsidR="00A766B8" w:rsidRPr="006854AC">
        <w:rPr>
          <w:rFonts w:hint="eastAsia"/>
          <w:color w:val="000000" w:themeColor="text1"/>
        </w:rPr>
        <w:t>合に依頼者の利益をどのように保護するかという視点を提供することは</w:t>
      </w:r>
      <w:r w:rsidR="00DC024A" w:rsidRPr="006854AC">
        <w:rPr>
          <w:rFonts w:hint="eastAsia"/>
          <w:color w:val="000000" w:themeColor="text1"/>
        </w:rPr>
        <w:t>可能であり、そのほか、利益相反に関する問題、個人情報やプライバシーに関する問題、定められた倫理指</w:t>
      </w:r>
      <w:r w:rsidR="00990DD0" w:rsidRPr="006854AC">
        <w:rPr>
          <w:rFonts w:hint="eastAsia"/>
          <w:color w:val="000000" w:themeColor="text1"/>
        </w:rPr>
        <w:t>針の適用の場面における解釈的な態度など</w:t>
      </w:r>
      <w:r w:rsidR="0083541E" w:rsidRPr="006854AC">
        <w:rPr>
          <w:rFonts w:hint="eastAsia"/>
          <w:color w:val="000000" w:themeColor="text1"/>
        </w:rPr>
        <w:t>、有意義な関与が</w:t>
      </w:r>
      <w:r w:rsidR="00990DD0" w:rsidRPr="006854AC">
        <w:rPr>
          <w:rFonts w:hint="eastAsia"/>
          <w:color w:val="000000" w:themeColor="text1"/>
        </w:rPr>
        <w:t>期待</w:t>
      </w:r>
      <w:r w:rsidR="0083541E" w:rsidRPr="006854AC">
        <w:rPr>
          <w:rFonts w:hint="eastAsia"/>
          <w:color w:val="000000" w:themeColor="text1"/>
        </w:rPr>
        <w:t>できる</w:t>
      </w:r>
      <w:r w:rsidR="00DC024A" w:rsidRPr="006854AC">
        <w:rPr>
          <w:rFonts w:hint="eastAsia"/>
          <w:color w:val="000000" w:themeColor="text1"/>
        </w:rPr>
        <w:t>。</w:t>
      </w:r>
      <w:r w:rsidR="0083541E" w:rsidRPr="006854AC">
        <w:rPr>
          <w:rFonts w:hint="eastAsia"/>
          <w:color w:val="000000" w:themeColor="text1"/>
        </w:rPr>
        <w:t>われわれ</w:t>
      </w:r>
      <w:r w:rsidR="00D24405" w:rsidRPr="006854AC">
        <w:rPr>
          <w:rFonts w:hint="eastAsia"/>
          <w:color w:val="000000" w:themeColor="text1"/>
        </w:rPr>
        <w:t>は、普段</w:t>
      </w:r>
      <w:r w:rsidR="00A766B8" w:rsidRPr="006854AC">
        <w:rPr>
          <w:rFonts w:hint="eastAsia"/>
          <w:color w:val="000000" w:themeColor="text1"/>
        </w:rPr>
        <w:t>の業務において、</w:t>
      </w:r>
      <w:r w:rsidR="00990DD0" w:rsidRPr="006854AC">
        <w:rPr>
          <w:rFonts w:hint="eastAsia"/>
          <w:color w:val="000000" w:themeColor="text1"/>
        </w:rPr>
        <w:t>倫理問題と境を接する</w:t>
      </w:r>
      <w:r w:rsidR="00A766B8" w:rsidRPr="006854AC">
        <w:rPr>
          <w:rFonts w:hint="eastAsia"/>
          <w:color w:val="000000" w:themeColor="text1"/>
        </w:rPr>
        <w:t>法（規範）の限界</w:t>
      </w:r>
      <w:r w:rsidR="00990DD0" w:rsidRPr="006854AC">
        <w:rPr>
          <w:rFonts w:hint="eastAsia"/>
          <w:color w:val="000000" w:themeColor="text1"/>
        </w:rPr>
        <w:t>場面に直面する</w:t>
      </w:r>
      <w:r w:rsidR="00A766B8" w:rsidRPr="006854AC">
        <w:rPr>
          <w:rFonts w:hint="eastAsia"/>
          <w:color w:val="000000" w:themeColor="text1"/>
        </w:rPr>
        <w:t>ことも多く、医師と同様に専門家責任としてのアプローチについて助言できる</w:t>
      </w:r>
      <w:r w:rsidR="00A766B8" w:rsidRPr="006854AC">
        <w:rPr>
          <w:rFonts w:hint="eastAsia"/>
          <w:color w:val="000000" w:themeColor="text1"/>
        </w:rPr>
        <w:lastRenderedPageBreak/>
        <w:t>場合が</w:t>
      </w:r>
      <w:r w:rsidR="0083541E" w:rsidRPr="006854AC">
        <w:rPr>
          <w:rFonts w:hint="eastAsia"/>
          <w:color w:val="000000" w:themeColor="text1"/>
        </w:rPr>
        <w:t>あるであろう。このようなわれわれ弁護士</w:t>
      </w:r>
      <w:r w:rsidR="00990DD0" w:rsidRPr="006854AC">
        <w:rPr>
          <w:rFonts w:hint="eastAsia"/>
          <w:color w:val="000000" w:themeColor="text1"/>
        </w:rPr>
        <w:t>の倫理委員会への参加はプロボノ活動として評価されるべきである。</w:t>
      </w:r>
    </w:p>
    <w:p w:rsidR="00990DD0" w:rsidRPr="006854AC" w:rsidRDefault="00990DD0" w:rsidP="00681ACA">
      <w:pPr>
        <w:rPr>
          <w:color w:val="000000" w:themeColor="text1"/>
        </w:rPr>
      </w:pPr>
    </w:p>
    <w:p w:rsidR="00990DD0" w:rsidRPr="00DF6677" w:rsidRDefault="00DF6677" w:rsidP="00681ACA">
      <w:pPr>
        <w:rPr>
          <w:b/>
          <w:color w:val="000000" w:themeColor="text1"/>
        </w:rPr>
      </w:pPr>
      <w:r w:rsidRPr="00DF6677">
        <w:rPr>
          <w:rFonts w:hint="eastAsia"/>
          <w:b/>
          <w:color w:val="000000" w:themeColor="text1"/>
        </w:rPr>
        <w:t>（７）</w:t>
      </w:r>
      <w:r w:rsidR="00990DD0" w:rsidRPr="00DF6677">
        <w:rPr>
          <w:rFonts w:hint="eastAsia"/>
          <w:b/>
          <w:color w:val="000000" w:themeColor="text1"/>
        </w:rPr>
        <w:t>産業医</w:t>
      </w:r>
    </w:p>
    <w:p w:rsidR="000D7779" w:rsidRPr="006854AC" w:rsidRDefault="007F4ABD" w:rsidP="007F4ABD">
      <w:pPr>
        <w:rPr>
          <w:color w:val="000000" w:themeColor="text1"/>
        </w:rPr>
      </w:pPr>
      <w:r w:rsidRPr="006854AC">
        <w:rPr>
          <w:rFonts w:hint="eastAsia"/>
          <w:color w:val="000000" w:themeColor="text1"/>
        </w:rPr>
        <w:t xml:space="preserve">　産業医とは、事業場において労働者の健康管理等について、専門的な立場から指導・助言を行う医師のことである。労働安全衛生法</w:t>
      </w:r>
      <w:r w:rsidRPr="006854AC">
        <w:rPr>
          <w:rFonts w:hint="eastAsia"/>
          <w:color w:val="000000" w:themeColor="text1"/>
        </w:rPr>
        <w:t>13</w:t>
      </w:r>
      <w:r w:rsidRPr="006854AC">
        <w:rPr>
          <w:rFonts w:hint="eastAsia"/>
          <w:color w:val="000000" w:themeColor="text1"/>
        </w:rPr>
        <w:t>条により、一定の規模の事業場には産業医の選任が義務付けられている。</w:t>
      </w:r>
      <w:r w:rsidR="000D7779" w:rsidRPr="006854AC">
        <w:rPr>
          <w:rFonts w:hint="eastAsia"/>
          <w:color w:val="000000" w:themeColor="text1"/>
        </w:rPr>
        <w:t>産業医は専門職であることと所属組織の一員であることを両立させなければならないという微妙な地位にある。産業医は雇用者と被用者の間に立ちながら、両者に対して責任をもち、かつ、両者から一定の距離を保った独立性を維持しなければならない。</w:t>
      </w:r>
      <w:r w:rsidR="00CC0AE1" w:rsidRPr="006854AC">
        <w:rPr>
          <w:rFonts w:hint="eastAsia"/>
          <w:color w:val="000000" w:themeColor="text1"/>
        </w:rPr>
        <w:t>いわば常に利益相反</w:t>
      </w:r>
      <w:r w:rsidR="0083541E" w:rsidRPr="006854AC">
        <w:rPr>
          <w:rFonts w:hint="eastAsia"/>
          <w:color w:val="000000" w:themeColor="text1"/>
        </w:rPr>
        <w:t>の状況にあるといえ、典型的な患者と医師の関係に緊張感を与えている</w:t>
      </w:r>
      <w:r w:rsidR="00CC0AE1" w:rsidRPr="006854AC">
        <w:rPr>
          <w:rFonts w:hint="eastAsia"/>
          <w:color w:val="000000" w:themeColor="text1"/>
        </w:rPr>
        <w:t>。われわれ</w:t>
      </w:r>
      <w:r w:rsidR="00A01272" w:rsidRPr="006854AC">
        <w:rPr>
          <w:rFonts w:hint="eastAsia"/>
          <w:color w:val="000000" w:themeColor="text1"/>
        </w:rPr>
        <w:t>は、ここに、法（規範）が基本的な患者と医師との関係を破壊してしまう契機が潜むことに注意を向けなければならない</w:t>
      </w:r>
      <w:r w:rsidR="00CC0AE1" w:rsidRPr="006854AC">
        <w:rPr>
          <w:rFonts w:hint="eastAsia"/>
          <w:color w:val="000000" w:themeColor="text1"/>
        </w:rPr>
        <w:t>。医療が直面する問題に対応可能なボキャブラリー（語彙・概念）を法（規範）が持っていないのではないか（法の守備範囲、法の限</w:t>
      </w:r>
      <w:r w:rsidR="0083541E" w:rsidRPr="006854AC">
        <w:rPr>
          <w:rFonts w:hint="eastAsia"/>
          <w:color w:val="000000" w:themeColor="text1"/>
        </w:rPr>
        <w:t>界、倫理・道徳との境目）という点を自問自答する場面のひとつと考えるべきである</w:t>
      </w:r>
      <w:r w:rsidR="00CC0AE1" w:rsidRPr="006854AC">
        <w:rPr>
          <w:rFonts w:hint="eastAsia"/>
          <w:color w:val="000000" w:themeColor="text1"/>
        </w:rPr>
        <w:t>。</w:t>
      </w:r>
    </w:p>
    <w:p w:rsidR="00C51EA1" w:rsidRPr="006854AC" w:rsidRDefault="00C51EA1" w:rsidP="007F4ABD">
      <w:pPr>
        <w:rPr>
          <w:color w:val="000000" w:themeColor="text1"/>
        </w:rPr>
      </w:pPr>
    </w:p>
    <w:p w:rsidR="00084029" w:rsidRPr="00DF6677" w:rsidRDefault="00DF6677" w:rsidP="007F4ABD">
      <w:pPr>
        <w:rPr>
          <w:b/>
          <w:color w:val="000000" w:themeColor="text1"/>
        </w:rPr>
      </w:pPr>
      <w:r w:rsidRPr="00DF6677">
        <w:rPr>
          <w:rFonts w:hint="eastAsia"/>
          <w:b/>
          <w:color w:val="000000" w:themeColor="text1"/>
        </w:rPr>
        <w:t>（８）</w:t>
      </w:r>
      <w:r w:rsidR="00084029" w:rsidRPr="00DF6677">
        <w:rPr>
          <w:rFonts w:hint="eastAsia"/>
          <w:b/>
          <w:color w:val="000000" w:themeColor="text1"/>
        </w:rPr>
        <w:t>対面診療</w:t>
      </w:r>
    </w:p>
    <w:p w:rsidR="006854AC" w:rsidRPr="006854AC" w:rsidRDefault="00D0708E" w:rsidP="007F4ABD">
      <w:pPr>
        <w:rPr>
          <w:color w:val="000000" w:themeColor="text1"/>
        </w:rPr>
      </w:pPr>
      <w:r w:rsidRPr="006854AC">
        <w:rPr>
          <w:rFonts w:hint="eastAsia"/>
          <w:color w:val="000000" w:themeColor="text1"/>
        </w:rPr>
        <w:t xml:space="preserve">　</w:t>
      </w:r>
      <w:r w:rsidR="00084029" w:rsidRPr="006854AC">
        <w:rPr>
          <w:rFonts w:hint="eastAsia"/>
          <w:color w:val="000000" w:themeColor="text1"/>
        </w:rPr>
        <w:t>医師法</w:t>
      </w:r>
      <w:r w:rsidR="00084029" w:rsidRPr="006854AC">
        <w:rPr>
          <w:rFonts w:hint="eastAsia"/>
          <w:color w:val="000000" w:themeColor="text1"/>
        </w:rPr>
        <w:t>20</w:t>
      </w:r>
      <w:r w:rsidR="00084029" w:rsidRPr="006854AC">
        <w:rPr>
          <w:rFonts w:hint="eastAsia"/>
          <w:color w:val="000000" w:themeColor="text1"/>
        </w:rPr>
        <w:t>条は</w:t>
      </w:r>
      <w:r w:rsidRPr="006854AC">
        <w:rPr>
          <w:rFonts w:hint="eastAsia"/>
          <w:color w:val="000000" w:themeColor="text1"/>
        </w:rPr>
        <w:t>医師が患者に直接対面して診察を行うという「</w:t>
      </w:r>
      <w:r w:rsidR="00084029" w:rsidRPr="006854AC">
        <w:rPr>
          <w:rFonts w:hint="eastAsia"/>
          <w:color w:val="000000" w:themeColor="text1"/>
        </w:rPr>
        <w:t>対面診療の原則</w:t>
      </w:r>
      <w:r w:rsidRPr="006854AC">
        <w:rPr>
          <w:rFonts w:hint="eastAsia"/>
          <w:color w:val="000000" w:themeColor="text1"/>
        </w:rPr>
        <w:t>」</w:t>
      </w:r>
      <w:r w:rsidR="00084029" w:rsidRPr="006854AC">
        <w:rPr>
          <w:rFonts w:hint="eastAsia"/>
          <w:color w:val="000000" w:themeColor="text1"/>
        </w:rPr>
        <w:t>を定めている。</w:t>
      </w:r>
      <w:r w:rsidRPr="006854AC">
        <w:rPr>
          <w:rFonts w:hint="eastAsia"/>
          <w:color w:val="000000" w:themeColor="text1"/>
        </w:rPr>
        <w:t>同条項</w:t>
      </w:r>
      <w:r w:rsidR="00417D03" w:rsidRPr="006854AC">
        <w:rPr>
          <w:rFonts w:hint="eastAsia"/>
          <w:color w:val="000000" w:themeColor="text1"/>
        </w:rPr>
        <w:t>の</w:t>
      </w:r>
      <w:r w:rsidR="00D17E15" w:rsidRPr="006854AC">
        <w:rPr>
          <w:rFonts w:hint="eastAsia"/>
          <w:color w:val="000000" w:themeColor="text1"/>
        </w:rPr>
        <w:t>法的</w:t>
      </w:r>
      <w:r w:rsidR="00417D03" w:rsidRPr="006854AC">
        <w:rPr>
          <w:rFonts w:hint="eastAsia"/>
          <w:color w:val="000000" w:themeColor="text1"/>
        </w:rPr>
        <w:t>解釈</w:t>
      </w:r>
      <w:r w:rsidR="00D17E15" w:rsidRPr="006854AC">
        <w:rPr>
          <w:rFonts w:hint="eastAsia"/>
          <w:color w:val="000000" w:themeColor="text1"/>
        </w:rPr>
        <w:t>及び適用が</w:t>
      </w:r>
      <w:r w:rsidRPr="006854AC">
        <w:rPr>
          <w:rFonts w:hint="eastAsia"/>
          <w:color w:val="000000" w:themeColor="text1"/>
        </w:rPr>
        <w:t>遠隔医療の実現の妨げとならないよう</w:t>
      </w:r>
      <w:r w:rsidR="00BF7C2F" w:rsidRPr="006854AC">
        <w:rPr>
          <w:rFonts w:hint="eastAsia"/>
          <w:color w:val="000000" w:themeColor="text1"/>
        </w:rPr>
        <w:t>に配慮すべきである。遠隔医療は、</w:t>
      </w:r>
      <w:r w:rsidRPr="006854AC">
        <w:rPr>
          <w:rFonts w:hint="eastAsia"/>
          <w:color w:val="000000" w:themeColor="text1"/>
        </w:rPr>
        <w:t>離島や僻</w:t>
      </w:r>
      <w:r w:rsidR="00BF7C2F" w:rsidRPr="006854AC">
        <w:rPr>
          <w:rFonts w:hint="eastAsia"/>
          <w:color w:val="000000" w:themeColor="text1"/>
        </w:rPr>
        <w:t>地での医療の提供にかかわるのみならず、在宅医療の実現とも関係がある</w:t>
      </w:r>
      <w:r w:rsidR="00417D03" w:rsidRPr="006854AC">
        <w:rPr>
          <w:rFonts w:hint="eastAsia"/>
          <w:color w:val="000000" w:themeColor="text1"/>
        </w:rPr>
        <w:t>。音声のみならず画像や動画を瞬時にやりとりできる現代の通信事情に鑑みれば、対面診療によって得られる情報の大半を</w:t>
      </w:r>
      <w:r w:rsidR="00D17E15" w:rsidRPr="006854AC">
        <w:rPr>
          <w:rFonts w:hint="eastAsia"/>
          <w:color w:val="000000" w:themeColor="text1"/>
        </w:rPr>
        <w:t>遠隔によって</w:t>
      </w:r>
      <w:r w:rsidR="00417D03" w:rsidRPr="006854AC">
        <w:rPr>
          <w:rFonts w:hint="eastAsia"/>
          <w:color w:val="000000" w:themeColor="text1"/>
        </w:rPr>
        <w:t>獲得可能</w:t>
      </w:r>
      <w:r w:rsidR="00A744E1" w:rsidRPr="006854AC">
        <w:rPr>
          <w:rFonts w:hint="eastAsia"/>
          <w:color w:val="000000" w:themeColor="text1"/>
        </w:rPr>
        <w:t>になっている</w:t>
      </w:r>
      <w:r w:rsidR="00BA706D" w:rsidRPr="006854AC">
        <w:rPr>
          <w:rFonts w:hint="eastAsia"/>
          <w:color w:val="000000" w:themeColor="text1"/>
        </w:rPr>
        <w:t>（もっとも、触診</w:t>
      </w:r>
      <w:r w:rsidR="00A744E1" w:rsidRPr="006854AC">
        <w:rPr>
          <w:rFonts w:hint="eastAsia"/>
          <w:color w:val="000000" w:themeColor="text1"/>
        </w:rPr>
        <w:t>は</w:t>
      </w:r>
      <w:r w:rsidR="00BA706D" w:rsidRPr="006854AC">
        <w:rPr>
          <w:rFonts w:hint="eastAsia"/>
          <w:color w:val="000000" w:themeColor="text1"/>
        </w:rPr>
        <w:t>難しいかもしれない）。</w:t>
      </w:r>
      <w:r w:rsidR="00A744E1" w:rsidRPr="006854AC">
        <w:rPr>
          <w:rFonts w:hint="eastAsia"/>
          <w:color w:val="000000" w:themeColor="text1"/>
        </w:rPr>
        <w:t>そこで</w:t>
      </w:r>
      <w:r w:rsidR="00BA706D" w:rsidRPr="006854AC">
        <w:rPr>
          <w:rFonts w:hint="eastAsia"/>
          <w:color w:val="000000" w:themeColor="text1"/>
        </w:rPr>
        <w:t>「自ら診察をしないで」という法文の「診察」概念を</w:t>
      </w:r>
      <w:r w:rsidR="00BF7C2F" w:rsidRPr="006854AC">
        <w:rPr>
          <w:rFonts w:hint="eastAsia"/>
          <w:color w:val="000000" w:themeColor="text1"/>
        </w:rPr>
        <w:t>実質的に</w:t>
      </w:r>
      <w:r w:rsidR="0054201B" w:rsidRPr="006854AC">
        <w:rPr>
          <w:rFonts w:hint="eastAsia"/>
          <w:color w:val="000000" w:themeColor="text1"/>
        </w:rPr>
        <w:t>とらえ</w:t>
      </w:r>
      <w:r w:rsidR="00BA706D" w:rsidRPr="006854AC">
        <w:rPr>
          <w:rFonts w:hint="eastAsia"/>
          <w:color w:val="000000" w:themeColor="text1"/>
        </w:rPr>
        <w:t>形式</w:t>
      </w:r>
      <w:r w:rsidR="00BF7C2F" w:rsidRPr="006854AC">
        <w:rPr>
          <w:rFonts w:hint="eastAsia"/>
          <w:color w:val="000000" w:themeColor="text1"/>
        </w:rPr>
        <w:t>的な</w:t>
      </w:r>
      <w:r w:rsidR="00A744E1" w:rsidRPr="006854AC">
        <w:rPr>
          <w:rFonts w:hint="eastAsia"/>
          <w:color w:val="000000" w:themeColor="text1"/>
        </w:rPr>
        <w:t>解釈を</w:t>
      </w:r>
      <w:r w:rsidR="0083541E" w:rsidRPr="006854AC">
        <w:rPr>
          <w:rFonts w:hint="eastAsia"/>
          <w:color w:val="000000" w:themeColor="text1"/>
        </w:rPr>
        <w:t>な</w:t>
      </w:r>
      <w:r w:rsidR="0054201B" w:rsidRPr="006854AC">
        <w:rPr>
          <w:rFonts w:hint="eastAsia"/>
          <w:color w:val="000000" w:themeColor="text1"/>
        </w:rPr>
        <w:t>すべきではない</w:t>
      </w:r>
      <w:r w:rsidR="00BA706D" w:rsidRPr="006854AC">
        <w:rPr>
          <w:rFonts w:hint="eastAsia"/>
          <w:color w:val="000000" w:themeColor="text1"/>
        </w:rPr>
        <w:t>。</w:t>
      </w:r>
    </w:p>
    <w:p w:rsidR="006854AC" w:rsidRPr="006854AC" w:rsidRDefault="00BA706D" w:rsidP="006854AC">
      <w:pPr>
        <w:ind w:firstLineChars="100" w:firstLine="210"/>
        <w:rPr>
          <w:color w:val="000000" w:themeColor="text1"/>
        </w:rPr>
      </w:pPr>
      <w:r w:rsidRPr="006854AC">
        <w:rPr>
          <w:rFonts w:hint="eastAsia"/>
          <w:color w:val="000000" w:themeColor="text1"/>
        </w:rPr>
        <w:t>遠隔医療には患者と医師との関係のものと、医療機関同士の連携に関するもの</w:t>
      </w:r>
      <w:r w:rsidR="00BF7C2F" w:rsidRPr="006854AC">
        <w:rPr>
          <w:rFonts w:hint="eastAsia"/>
          <w:color w:val="000000" w:themeColor="text1"/>
        </w:rPr>
        <w:t>と</w:t>
      </w:r>
      <w:r w:rsidRPr="006854AC">
        <w:rPr>
          <w:rFonts w:hint="eastAsia"/>
          <w:color w:val="000000" w:themeColor="text1"/>
        </w:rPr>
        <w:t>がある。後者は、たとえば専門的な画像読影を他院の医師に依頼する場合</w:t>
      </w:r>
      <w:r w:rsidR="0054201B" w:rsidRPr="006854AC">
        <w:rPr>
          <w:rFonts w:hint="eastAsia"/>
          <w:color w:val="000000" w:themeColor="text1"/>
        </w:rPr>
        <w:t>などである。この場合でも</w:t>
      </w:r>
      <w:r w:rsidRPr="006854AC">
        <w:rPr>
          <w:rFonts w:hint="eastAsia"/>
          <w:color w:val="000000" w:themeColor="text1"/>
        </w:rPr>
        <w:t>医師法</w:t>
      </w:r>
      <w:r w:rsidRPr="006854AC">
        <w:rPr>
          <w:rFonts w:hint="eastAsia"/>
          <w:color w:val="000000" w:themeColor="text1"/>
        </w:rPr>
        <w:t>20</w:t>
      </w:r>
      <w:r w:rsidRPr="006854AC">
        <w:rPr>
          <w:rFonts w:hint="eastAsia"/>
          <w:color w:val="000000" w:themeColor="text1"/>
        </w:rPr>
        <w:t>条の診察にあたることを前提として医療機関の連携を阻害しない法解釈が求められる。</w:t>
      </w:r>
    </w:p>
    <w:p w:rsidR="00BA706D" w:rsidRPr="006854AC" w:rsidRDefault="00622C96" w:rsidP="006854AC">
      <w:pPr>
        <w:ind w:firstLineChars="100" w:firstLine="210"/>
        <w:rPr>
          <w:color w:val="000000" w:themeColor="text1"/>
        </w:rPr>
      </w:pPr>
      <w:r w:rsidRPr="006854AC">
        <w:rPr>
          <w:rFonts w:hint="eastAsia"/>
          <w:color w:val="000000" w:themeColor="text1"/>
        </w:rPr>
        <w:t>遠隔治療を</w:t>
      </w:r>
      <w:r w:rsidR="00BF7C2F" w:rsidRPr="006854AC">
        <w:rPr>
          <w:rFonts w:hint="eastAsia"/>
          <w:color w:val="000000" w:themeColor="text1"/>
        </w:rPr>
        <w:t>単なる対面診察の補完的役割にとどめようとすると</w:t>
      </w:r>
      <w:r w:rsidRPr="006854AC">
        <w:rPr>
          <w:rFonts w:hint="eastAsia"/>
          <w:color w:val="000000" w:themeColor="text1"/>
        </w:rPr>
        <w:t>、医師法</w:t>
      </w:r>
      <w:r w:rsidRPr="006854AC">
        <w:rPr>
          <w:rFonts w:hint="eastAsia"/>
          <w:color w:val="000000" w:themeColor="text1"/>
        </w:rPr>
        <w:t>20</w:t>
      </w:r>
      <w:r w:rsidR="00C10FC4" w:rsidRPr="006854AC">
        <w:rPr>
          <w:rFonts w:hint="eastAsia"/>
          <w:color w:val="000000" w:themeColor="text1"/>
        </w:rPr>
        <w:t>条の解釈が在宅医療の実現の阻害要因に</w:t>
      </w:r>
      <w:r w:rsidR="0054201B" w:rsidRPr="006854AC">
        <w:rPr>
          <w:rFonts w:hint="eastAsia"/>
          <w:color w:val="000000" w:themeColor="text1"/>
        </w:rPr>
        <w:t>なるおそれがあることに注意すべきである</w:t>
      </w:r>
      <w:r w:rsidRPr="006854AC">
        <w:rPr>
          <w:rFonts w:hint="eastAsia"/>
          <w:color w:val="000000" w:themeColor="text1"/>
        </w:rPr>
        <w:t>。</w:t>
      </w:r>
      <w:r w:rsidR="00BF7C2F" w:rsidRPr="006854AC">
        <w:rPr>
          <w:rFonts w:hint="eastAsia"/>
          <w:color w:val="000000" w:themeColor="text1"/>
        </w:rPr>
        <w:t>今後、</w:t>
      </w:r>
      <w:r w:rsidRPr="006854AC">
        <w:rPr>
          <w:rFonts w:hint="eastAsia"/>
          <w:color w:val="000000" w:themeColor="text1"/>
        </w:rPr>
        <w:t>在宅医療が拡</w:t>
      </w:r>
      <w:r w:rsidR="0054201B" w:rsidRPr="006854AC">
        <w:rPr>
          <w:rFonts w:hint="eastAsia"/>
          <w:color w:val="000000" w:themeColor="text1"/>
        </w:rPr>
        <w:t>大し、将来的に自宅</w:t>
      </w:r>
      <w:r w:rsidRPr="006854AC">
        <w:rPr>
          <w:rFonts w:hint="eastAsia"/>
          <w:color w:val="000000" w:themeColor="text1"/>
        </w:rPr>
        <w:t>で死亡する患者が増加するとすれば、</w:t>
      </w:r>
      <w:r w:rsidR="0054201B" w:rsidRPr="006854AC">
        <w:rPr>
          <w:rFonts w:hint="eastAsia"/>
          <w:color w:val="000000" w:themeColor="text1"/>
        </w:rPr>
        <w:t>前の</w:t>
      </w:r>
      <w:r w:rsidRPr="006854AC">
        <w:rPr>
          <w:rFonts w:hint="eastAsia"/>
          <w:color w:val="000000" w:themeColor="text1"/>
        </w:rPr>
        <w:t>受診から</w:t>
      </w:r>
      <w:r w:rsidRPr="006854AC">
        <w:rPr>
          <w:rFonts w:hint="eastAsia"/>
          <w:color w:val="000000" w:themeColor="text1"/>
        </w:rPr>
        <w:t>24</w:t>
      </w:r>
      <w:r w:rsidRPr="006854AC">
        <w:rPr>
          <w:rFonts w:hint="eastAsia"/>
          <w:color w:val="000000" w:themeColor="text1"/>
        </w:rPr>
        <w:t>時間以上経過していても（在宅医療の場合、たとえば</w:t>
      </w:r>
      <w:r w:rsidR="0054201B" w:rsidRPr="006854AC">
        <w:rPr>
          <w:rFonts w:hint="eastAsia"/>
          <w:color w:val="000000" w:themeColor="text1"/>
        </w:rPr>
        <w:t>交通事情の関係などから臨終に立ち会えない可能性が高くなり得る</w:t>
      </w:r>
      <w:r w:rsidR="00100525" w:rsidRPr="006854AC">
        <w:rPr>
          <w:rFonts w:hint="eastAsia"/>
          <w:color w:val="000000" w:themeColor="text1"/>
        </w:rPr>
        <w:t>）死亡診断書を交付できる</w:t>
      </w:r>
      <w:r w:rsidR="00BF7C2F" w:rsidRPr="006854AC">
        <w:rPr>
          <w:rFonts w:hint="eastAsia"/>
          <w:color w:val="000000" w:themeColor="text1"/>
        </w:rPr>
        <w:t>解釈</w:t>
      </w:r>
      <w:r w:rsidR="00100525" w:rsidRPr="006854AC">
        <w:rPr>
          <w:rFonts w:hint="eastAsia"/>
          <w:color w:val="000000" w:themeColor="text1"/>
        </w:rPr>
        <w:t>を積極的に提言すべきである。</w:t>
      </w:r>
    </w:p>
    <w:p w:rsidR="00084029" w:rsidRPr="006854AC" w:rsidRDefault="00084029" w:rsidP="007F4ABD">
      <w:pPr>
        <w:rPr>
          <w:color w:val="000000" w:themeColor="text1"/>
        </w:rPr>
      </w:pPr>
    </w:p>
    <w:p w:rsidR="00084029" w:rsidRPr="00DF6677" w:rsidRDefault="00DF6677" w:rsidP="007F4ABD">
      <w:pPr>
        <w:rPr>
          <w:b/>
          <w:color w:val="000000" w:themeColor="text1"/>
        </w:rPr>
      </w:pPr>
      <w:r w:rsidRPr="00DF6677">
        <w:rPr>
          <w:rFonts w:hint="eastAsia"/>
          <w:b/>
          <w:color w:val="000000" w:themeColor="text1"/>
        </w:rPr>
        <w:t>（９）</w:t>
      </w:r>
      <w:r w:rsidR="006F6612" w:rsidRPr="00DF6677">
        <w:rPr>
          <w:rFonts w:hint="eastAsia"/>
          <w:b/>
          <w:color w:val="000000" w:themeColor="text1"/>
        </w:rPr>
        <w:t>異状死</w:t>
      </w:r>
    </w:p>
    <w:p w:rsidR="00370D8E" w:rsidRPr="006854AC" w:rsidRDefault="006F6612" w:rsidP="007F4ABD">
      <w:pPr>
        <w:rPr>
          <w:color w:val="000000" w:themeColor="text1"/>
        </w:rPr>
      </w:pPr>
      <w:r w:rsidRPr="006854AC">
        <w:rPr>
          <w:rFonts w:hint="eastAsia"/>
          <w:color w:val="000000" w:themeColor="text1"/>
        </w:rPr>
        <w:t xml:space="preserve">　医師法</w:t>
      </w:r>
      <w:r w:rsidRPr="006854AC">
        <w:rPr>
          <w:rFonts w:hint="eastAsia"/>
          <w:color w:val="000000" w:themeColor="text1"/>
        </w:rPr>
        <w:t>21</w:t>
      </w:r>
      <w:r w:rsidRPr="006854AC">
        <w:rPr>
          <w:rFonts w:hint="eastAsia"/>
          <w:color w:val="000000" w:themeColor="text1"/>
        </w:rPr>
        <w:t>条は、医師に死体又は妊娠</w:t>
      </w:r>
      <w:r w:rsidRPr="006854AC">
        <w:rPr>
          <w:rFonts w:hint="eastAsia"/>
          <w:color w:val="000000" w:themeColor="text1"/>
        </w:rPr>
        <w:t>4</w:t>
      </w:r>
      <w:r w:rsidR="00BF7C2F" w:rsidRPr="006854AC">
        <w:rPr>
          <w:rFonts w:hint="eastAsia"/>
          <w:color w:val="000000" w:themeColor="text1"/>
        </w:rPr>
        <w:t>月以上の死産児を検案して異状があると認めたとき</w:t>
      </w:r>
      <w:r w:rsidRPr="006854AC">
        <w:rPr>
          <w:rFonts w:hint="eastAsia"/>
          <w:color w:val="000000" w:themeColor="text1"/>
        </w:rPr>
        <w:t>24</w:t>
      </w:r>
      <w:r w:rsidR="00BF7C2F" w:rsidRPr="006854AC">
        <w:rPr>
          <w:rFonts w:hint="eastAsia"/>
          <w:color w:val="000000" w:themeColor="text1"/>
        </w:rPr>
        <w:t>時間以内に所轄警察署へ届け出ること</w:t>
      </w:r>
      <w:r w:rsidRPr="006854AC">
        <w:rPr>
          <w:rFonts w:hint="eastAsia"/>
          <w:color w:val="000000" w:themeColor="text1"/>
        </w:rPr>
        <w:t>を義務づけ</w:t>
      </w:r>
      <w:r w:rsidR="00BB26B8" w:rsidRPr="006854AC">
        <w:rPr>
          <w:rFonts w:hint="eastAsia"/>
          <w:color w:val="000000" w:themeColor="text1"/>
        </w:rPr>
        <w:t>て</w:t>
      </w:r>
      <w:r w:rsidR="00923984" w:rsidRPr="006854AC">
        <w:rPr>
          <w:rFonts w:hint="eastAsia"/>
          <w:color w:val="000000" w:themeColor="text1"/>
        </w:rPr>
        <w:t>おり</w:t>
      </w:r>
      <w:r w:rsidR="00BF7C2F" w:rsidRPr="006854AC">
        <w:rPr>
          <w:rFonts w:hint="eastAsia"/>
          <w:color w:val="000000" w:themeColor="text1"/>
        </w:rPr>
        <w:t>、その違反には</w:t>
      </w:r>
      <w:r w:rsidR="00923984" w:rsidRPr="006854AC">
        <w:rPr>
          <w:rFonts w:hint="eastAsia"/>
          <w:color w:val="000000" w:themeColor="text1"/>
        </w:rPr>
        <w:t>罰則</w:t>
      </w:r>
      <w:r w:rsidR="00BF7C2F" w:rsidRPr="006854AC">
        <w:rPr>
          <w:rFonts w:hint="eastAsia"/>
          <w:color w:val="000000" w:themeColor="text1"/>
        </w:rPr>
        <w:t>が</w:t>
      </w:r>
      <w:r w:rsidR="00332962" w:rsidRPr="006854AC">
        <w:rPr>
          <w:rFonts w:hint="eastAsia"/>
          <w:color w:val="000000" w:themeColor="text1"/>
        </w:rPr>
        <w:t>ある</w:t>
      </w:r>
      <w:r w:rsidR="00923984" w:rsidRPr="006854AC">
        <w:rPr>
          <w:rFonts w:hint="eastAsia"/>
          <w:color w:val="000000" w:themeColor="text1"/>
        </w:rPr>
        <w:lastRenderedPageBreak/>
        <w:t>（</w:t>
      </w:r>
      <w:r w:rsidR="00923984" w:rsidRPr="006854AC">
        <w:rPr>
          <w:rFonts w:hint="eastAsia"/>
          <w:color w:val="000000" w:themeColor="text1"/>
        </w:rPr>
        <w:t>50</w:t>
      </w:r>
      <w:r w:rsidR="00923984" w:rsidRPr="006854AC">
        <w:rPr>
          <w:rFonts w:hint="eastAsia"/>
          <w:color w:val="000000" w:themeColor="text1"/>
        </w:rPr>
        <w:t>万円以下の罰金）</w:t>
      </w:r>
      <w:r w:rsidR="00BB26B8" w:rsidRPr="006854AC">
        <w:rPr>
          <w:rFonts w:hint="eastAsia"/>
          <w:color w:val="000000" w:themeColor="text1"/>
        </w:rPr>
        <w:t>。われわれ</w:t>
      </w:r>
      <w:r w:rsidR="00332962" w:rsidRPr="006854AC">
        <w:rPr>
          <w:rFonts w:hint="eastAsia"/>
          <w:color w:val="000000" w:themeColor="text1"/>
        </w:rPr>
        <w:t>は「異状</w:t>
      </w:r>
      <w:r w:rsidR="00923984" w:rsidRPr="006854AC">
        <w:rPr>
          <w:rFonts w:hint="eastAsia"/>
          <w:color w:val="000000" w:themeColor="text1"/>
        </w:rPr>
        <w:t>（死）</w:t>
      </w:r>
      <w:r w:rsidR="00BB26B8" w:rsidRPr="006854AC">
        <w:rPr>
          <w:rFonts w:hint="eastAsia"/>
          <w:color w:val="000000" w:themeColor="text1"/>
        </w:rPr>
        <w:t>」の解釈について改めて議論を提起</w:t>
      </w:r>
      <w:r w:rsidR="00EC1AC7" w:rsidRPr="006854AC">
        <w:rPr>
          <w:rFonts w:hint="eastAsia"/>
          <w:color w:val="000000" w:themeColor="text1"/>
        </w:rPr>
        <w:t>する</w:t>
      </w:r>
      <w:r w:rsidR="00332962" w:rsidRPr="006854AC">
        <w:rPr>
          <w:rFonts w:hint="eastAsia"/>
          <w:color w:val="000000" w:themeColor="text1"/>
        </w:rPr>
        <w:t>べきである。</w:t>
      </w:r>
      <w:r w:rsidR="006854AC" w:rsidRPr="006854AC">
        <w:rPr>
          <w:rFonts w:hint="eastAsia"/>
          <w:color w:val="000000" w:themeColor="text1"/>
        </w:rPr>
        <w:t>同条項の</w:t>
      </w:r>
      <w:r w:rsidR="00A6185B" w:rsidRPr="006854AC">
        <w:rPr>
          <w:rFonts w:hint="eastAsia"/>
          <w:color w:val="000000" w:themeColor="text1"/>
        </w:rPr>
        <w:t>趣旨が</w:t>
      </w:r>
      <w:r w:rsidR="006854AC" w:rsidRPr="006854AC">
        <w:rPr>
          <w:rFonts w:hint="eastAsia"/>
          <w:color w:val="000000" w:themeColor="text1"/>
        </w:rPr>
        <w:t>犯罪捜査の開始にあるとすれば</w:t>
      </w:r>
      <w:r w:rsidR="00A6185B" w:rsidRPr="006854AC">
        <w:rPr>
          <w:rFonts w:hint="eastAsia"/>
          <w:color w:val="000000" w:themeColor="text1"/>
        </w:rPr>
        <w:t>、法医学会が述べるように「</w:t>
      </w:r>
      <w:r w:rsidR="00370D8E" w:rsidRPr="006854AC">
        <w:rPr>
          <w:rFonts w:hint="eastAsia"/>
          <w:color w:val="000000" w:themeColor="text1"/>
        </w:rPr>
        <w:t>診療行為に関連した</w:t>
      </w:r>
      <w:r w:rsidR="00A6185B" w:rsidRPr="006854AC">
        <w:rPr>
          <w:rFonts w:hint="eastAsia"/>
          <w:color w:val="000000" w:themeColor="text1"/>
        </w:rPr>
        <w:t>」</w:t>
      </w:r>
      <w:r w:rsidR="00370D8E" w:rsidRPr="006854AC">
        <w:rPr>
          <w:rFonts w:hint="eastAsia"/>
          <w:color w:val="000000" w:themeColor="text1"/>
        </w:rPr>
        <w:t>予期し</w:t>
      </w:r>
      <w:r w:rsidR="00BF7C2F" w:rsidRPr="006854AC">
        <w:rPr>
          <w:rFonts w:hint="eastAsia"/>
          <w:color w:val="000000" w:themeColor="text1"/>
        </w:rPr>
        <w:t>ない死亡の「疑い」にまで拡大するのは相当ではない</w:t>
      </w:r>
      <w:r w:rsidR="00C10FC4" w:rsidRPr="006854AC">
        <w:rPr>
          <w:rFonts w:hint="eastAsia"/>
          <w:color w:val="000000" w:themeColor="text1"/>
        </w:rPr>
        <w:t>であろう</w:t>
      </w:r>
      <w:r w:rsidR="00A6185B" w:rsidRPr="006854AC">
        <w:rPr>
          <w:rFonts w:hint="eastAsia"/>
          <w:color w:val="000000" w:themeColor="text1"/>
        </w:rPr>
        <w:t>。他方、外科学会が述べるように医師に求められる</w:t>
      </w:r>
      <w:r w:rsidR="00BB26B8" w:rsidRPr="006854AC">
        <w:rPr>
          <w:rFonts w:hint="eastAsia"/>
          <w:color w:val="000000" w:themeColor="text1"/>
        </w:rPr>
        <w:t>高い倫理性と自発性に委ねるのは、か</w:t>
      </w:r>
      <w:r w:rsidR="00BF7C2F" w:rsidRPr="006854AC">
        <w:rPr>
          <w:rFonts w:hint="eastAsia"/>
          <w:color w:val="000000" w:themeColor="text1"/>
        </w:rPr>
        <w:t>えって利害関係者間の均衡の</w:t>
      </w:r>
      <w:r w:rsidR="00087210" w:rsidRPr="006854AC">
        <w:rPr>
          <w:rFonts w:hint="eastAsia"/>
          <w:color w:val="000000" w:themeColor="text1"/>
        </w:rPr>
        <w:t>とれた法</w:t>
      </w:r>
      <w:r w:rsidR="00C10FC4" w:rsidRPr="006854AC">
        <w:rPr>
          <w:rFonts w:hint="eastAsia"/>
          <w:color w:val="000000" w:themeColor="text1"/>
        </w:rPr>
        <w:t>の</w:t>
      </w:r>
      <w:r w:rsidR="00087210" w:rsidRPr="006854AC">
        <w:rPr>
          <w:rFonts w:hint="eastAsia"/>
          <w:color w:val="000000" w:themeColor="text1"/>
        </w:rPr>
        <w:t>解釈の実現を阻むおそれがある。法医学会、外科学会その他の団体に対し異状死の理解</w:t>
      </w:r>
      <w:r w:rsidR="001D4BEE" w:rsidRPr="006854AC">
        <w:rPr>
          <w:rFonts w:hint="eastAsia"/>
          <w:color w:val="000000" w:themeColor="text1"/>
        </w:rPr>
        <w:t>ないし届出に関し</w:t>
      </w:r>
      <w:r w:rsidR="00BB26B8" w:rsidRPr="006854AC">
        <w:rPr>
          <w:rFonts w:hint="eastAsia"/>
          <w:color w:val="000000" w:themeColor="text1"/>
        </w:rPr>
        <w:t>再考を</w:t>
      </w:r>
      <w:r w:rsidR="00087210" w:rsidRPr="006854AC">
        <w:rPr>
          <w:rFonts w:hint="eastAsia"/>
          <w:color w:val="000000" w:themeColor="text1"/>
        </w:rPr>
        <w:t>促すべきである</w:t>
      </w:r>
      <w:r w:rsidR="00BB26B8" w:rsidRPr="006854AC">
        <w:rPr>
          <w:rFonts w:hint="eastAsia"/>
          <w:color w:val="000000" w:themeColor="text1"/>
        </w:rPr>
        <w:t>。</w:t>
      </w:r>
      <w:r w:rsidR="001D4BEE" w:rsidRPr="006854AC">
        <w:rPr>
          <w:rFonts w:hint="eastAsia"/>
          <w:color w:val="000000" w:themeColor="text1"/>
        </w:rPr>
        <w:t>また、立法論として診療行為に関する場合の罰則の必要性について議論</w:t>
      </w:r>
      <w:r w:rsidR="00C10FC4" w:rsidRPr="006854AC">
        <w:rPr>
          <w:rFonts w:hint="eastAsia"/>
          <w:color w:val="000000" w:themeColor="text1"/>
        </w:rPr>
        <w:t>を</w:t>
      </w:r>
      <w:r w:rsidR="001D4BEE" w:rsidRPr="006854AC">
        <w:rPr>
          <w:rFonts w:hint="eastAsia"/>
          <w:color w:val="000000" w:themeColor="text1"/>
        </w:rPr>
        <w:t>すべきある。</w:t>
      </w:r>
    </w:p>
    <w:p w:rsidR="00370D8E" w:rsidRPr="006854AC" w:rsidRDefault="00370D8E" w:rsidP="007F4ABD">
      <w:pPr>
        <w:rPr>
          <w:color w:val="000000" w:themeColor="text1"/>
        </w:rPr>
      </w:pPr>
    </w:p>
    <w:p w:rsidR="00370D8E" w:rsidRPr="00DF6677" w:rsidRDefault="00DF6677" w:rsidP="007F4ABD">
      <w:pPr>
        <w:rPr>
          <w:b/>
          <w:color w:val="000000" w:themeColor="text1"/>
        </w:rPr>
      </w:pPr>
      <w:r w:rsidRPr="00DF6677">
        <w:rPr>
          <w:rFonts w:hint="eastAsia"/>
          <w:b/>
          <w:color w:val="000000" w:themeColor="text1"/>
        </w:rPr>
        <w:t>（１０）</w:t>
      </w:r>
      <w:r w:rsidR="00FF67C6" w:rsidRPr="00DF6677">
        <w:rPr>
          <w:rFonts w:hint="eastAsia"/>
          <w:b/>
          <w:color w:val="000000" w:themeColor="text1"/>
        </w:rPr>
        <w:t>医療事故調査制度</w:t>
      </w:r>
    </w:p>
    <w:p w:rsidR="00332962" w:rsidRPr="006854AC" w:rsidRDefault="00FF67C6" w:rsidP="007F4ABD">
      <w:pPr>
        <w:rPr>
          <w:color w:val="000000" w:themeColor="text1"/>
        </w:rPr>
      </w:pPr>
      <w:r w:rsidRPr="006854AC">
        <w:rPr>
          <w:rFonts w:hint="eastAsia"/>
          <w:color w:val="000000" w:themeColor="text1"/>
        </w:rPr>
        <w:t xml:space="preserve">　</w:t>
      </w:r>
      <w:r w:rsidR="006854AC" w:rsidRPr="006854AC">
        <w:rPr>
          <w:rFonts w:hint="eastAsia"/>
          <w:color w:val="000000" w:themeColor="text1"/>
        </w:rPr>
        <w:t>2015</w:t>
      </w:r>
      <w:r w:rsidR="006854AC" w:rsidRPr="006854AC">
        <w:rPr>
          <w:rFonts w:hint="eastAsia"/>
          <w:color w:val="000000" w:themeColor="text1"/>
        </w:rPr>
        <w:t>（</w:t>
      </w:r>
      <w:r w:rsidRPr="006854AC">
        <w:rPr>
          <w:rFonts w:hint="eastAsia"/>
          <w:color w:val="000000" w:themeColor="text1"/>
        </w:rPr>
        <w:t>平成</w:t>
      </w:r>
      <w:r w:rsidRPr="006854AC">
        <w:rPr>
          <w:rFonts w:hint="eastAsia"/>
          <w:color w:val="000000" w:themeColor="text1"/>
        </w:rPr>
        <w:t>27</w:t>
      </w:r>
      <w:r w:rsidR="006854AC" w:rsidRPr="006854AC">
        <w:rPr>
          <w:rFonts w:hint="eastAsia"/>
          <w:color w:val="000000" w:themeColor="text1"/>
        </w:rPr>
        <w:t>）</w:t>
      </w:r>
      <w:r w:rsidRPr="006854AC">
        <w:rPr>
          <w:rFonts w:hint="eastAsia"/>
          <w:color w:val="000000" w:themeColor="text1"/>
        </w:rPr>
        <w:t>年</w:t>
      </w:r>
      <w:r w:rsidRPr="006854AC">
        <w:rPr>
          <w:rFonts w:hint="eastAsia"/>
          <w:color w:val="000000" w:themeColor="text1"/>
        </w:rPr>
        <w:t>10</w:t>
      </w:r>
      <w:r w:rsidR="00087210" w:rsidRPr="006854AC">
        <w:rPr>
          <w:rFonts w:hint="eastAsia"/>
          <w:color w:val="000000" w:themeColor="text1"/>
        </w:rPr>
        <w:t>月１日</w:t>
      </w:r>
      <w:r w:rsidR="001D4BEE" w:rsidRPr="006854AC">
        <w:rPr>
          <w:rFonts w:hint="eastAsia"/>
          <w:color w:val="000000" w:themeColor="text1"/>
        </w:rPr>
        <w:t>から施</w:t>
      </w:r>
      <w:r w:rsidR="008A2FC3" w:rsidRPr="006854AC">
        <w:rPr>
          <w:rFonts w:hint="eastAsia"/>
          <w:color w:val="000000" w:themeColor="text1"/>
        </w:rPr>
        <w:t>行された医療事故調査・支援センターによる医療事故調査制度（医療法第三章医療の安全の確保）が医療の安全のため再発防止に</w:t>
      </w:r>
      <w:r w:rsidR="00087210" w:rsidRPr="006854AC">
        <w:rPr>
          <w:rFonts w:hint="eastAsia"/>
          <w:color w:val="000000" w:themeColor="text1"/>
        </w:rPr>
        <w:t>役立っているか</w:t>
      </w:r>
      <w:r w:rsidR="00C10FC4" w:rsidRPr="006854AC">
        <w:rPr>
          <w:rFonts w:hint="eastAsia"/>
          <w:color w:val="000000" w:themeColor="text1"/>
        </w:rPr>
        <w:t>注視していくべきである。</w:t>
      </w:r>
    </w:p>
    <w:p w:rsidR="00943414" w:rsidRPr="006854AC" w:rsidRDefault="00943414" w:rsidP="007F4ABD">
      <w:pPr>
        <w:rPr>
          <w:color w:val="000000" w:themeColor="text1"/>
        </w:rPr>
      </w:pPr>
    </w:p>
    <w:p w:rsidR="00943414" w:rsidRPr="00DF6677" w:rsidRDefault="00DF6677" w:rsidP="007F4ABD">
      <w:pPr>
        <w:rPr>
          <w:b/>
          <w:color w:val="000000" w:themeColor="text1"/>
        </w:rPr>
      </w:pPr>
      <w:r w:rsidRPr="00DF6677">
        <w:rPr>
          <w:rFonts w:hint="eastAsia"/>
          <w:b/>
          <w:color w:val="000000" w:themeColor="text1"/>
        </w:rPr>
        <w:t>（１１）</w:t>
      </w:r>
      <w:r w:rsidR="00943414" w:rsidRPr="00DF6677">
        <w:rPr>
          <w:rFonts w:hint="eastAsia"/>
          <w:b/>
          <w:color w:val="000000" w:themeColor="text1"/>
        </w:rPr>
        <w:t>模擬患者（</w:t>
      </w:r>
      <w:r w:rsidR="00943414" w:rsidRPr="00DF6677">
        <w:rPr>
          <w:b/>
          <w:color w:val="000000" w:themeColor="text1"/>
        </w:rPr>
        <w:t>Simulated Patient</w:t>
      </w:r>
      <w:r w:rsidR="00943414" w:rsidRPr="00DF6677">
        <w:rPr>
          <w:rFonts w:hint="eastAsia"/>
          <w:b/>
          <w:color w:val="000000" w:themeColor="text1"/>
        </w:rPr>
        <w:t>、</w:t>
      </w:r>
      <w:r w:rsidR="00943414" w:rsidRPr="00DF6677">
        <w:rPr>
          <w:b/>
          <w:color w:val="000000" w:themeColor="text1"/>
        </w:rPr>
        <w:t>Standardized Patient</w:t>
      </w:r>
      <w:r w:rsidR="00943414" w:rsidRPr="00DF6677">
        <w:rPr>
          <w:rFonts w:hint="eastAsia"/>
          <w:b/>
          <w:color w:val="000000" w:themeColor="text1"/>
        </w:rPr>
        <w:t>）</w:t>
      </w:r>
    </w:p>
    <w:p w:rsidR="00943414" w:rsidRPr="006854AC" w:rsidRDefault="00943414" w:rsidP="007F4ABD">
      <w:pPr>
        <w:rPr>
          <w:color w:val="000000" w:themeColor="text1"/>
        </w:rPr>
      </w:pPr>
      <w:r w:rsidRPr="006854AC">
        <w:rPr>
          <w:rFonts w:hint="eastAsia"/>
          <w:color w:val="000000" w:themeColor="text1"/>
        </w:rPr>
        <w:t xml:space="preserve">　模擬患者とは、医学教育（その他薬学など）において事前に作成されたシナリオに沿って実際の患者と同じような症状や訴えを演じる患者役のことであり、医療面接の演習や実技試験（</w:t>
      </w:r>
      <w:r w:rsidRPr="006854AC">
        <w:rPr>
          <w:rFonts w:hint="eastAsia"/>
          <w:color w:val="000000" w:themeColor="text1"/>
        </w:rPr>
        <w:t>OSCE</w:t>
      </w:r>
      <w:r w:rsidRPr="006854AC">
        <w:rPr>
          <w:rFonts w:hint="eastAsia"/>
          <w:color w:val="000000" w:themeColor="text1"/>
        </w:rPr>
        <w:t>／オスキー）に取り入れられている。</w:t>
      </w:r>
      <w:r w:rsidR="00165EC8" w:rsidRPr="006854AC">
        <w:rPr>
          <w:rFonts w:hint="eastAsia"/>
          <w:color w:val="000000" w:themeColor="text1"/>
        </w:rPr>
        <w:t>現在、医師、薬剤師の説明スキルが問われる時代になっており、</w:t>
      </w:r>
      <w:r w:rsidR="0029586F" w:rsidRPr="006854AC">
        <w:rPr>
          <w:rFonts w:hint="eastAsia"/>
          <w:color w:val="000000" w:themeColor="text1"/>
        </w:rPr>
        <w:t>さらに看護、介護の領域に拡大していく傾向にある。</w:t>
      </w:r>
      <w:r w:rsidR="00C10FC4" w:rsidRPr="006854AC">
        <w:rPr>
          <w:rFonts w:hint="eastAsia"/>
          <w:color w:val="000000" w:themeColor="text1"/>
        </w:rPr>
        <w:t>われわれ</w:t>
      </w:r>
      <w:r w:rsidRPr="006854AC">
        <w:rPr>
          <w:rFonts w:hint="eastAsia"/>
          <w:color w:val="000000" w:themeColor="text1"/>
        </w:rPr>
        <w:t>は</w:t>
      </w:r>
      <w:r w:rsidR="00A357CF" w:rsidRPr="006854AC">
        <w:rPr>
          <w:rFonts w:hint="eastAsia"/>
          <w:color w:val="000000" w:themeColor="text1"/>
        </w:rPr>
        <w:t>これらの動きを促進するよう提言し、みずから</w:t>
      </w:r>
      <w:r w:rsidR="00165EC8" w:rsidRPr="006854AC">
        <w:rPr>
          <w:rFonts w:hint="eastAsia"/>
          <w:color w:val="000000" w:themeColor="text1"/>
        </w:rPr>
        <w:t>プロボノ活動として積極的に</w:t>
      </w:r>
      <w:r w:rsidR="00C10FC4" w:rsidRPr="006854AC">
        <w:rPr>
          <w:rFonts w:hint="eastAsia"/>
          <w:color w:val="000000" w:themeColor="text1"/>
        </w:rPr>
        <w:t>模擬患者の活動に</w:t>
      </w:r>
      <w:r w:rsidR="00165EC8" w:rsidRPr="006854AC">
        <w:rPr>
          <w:rFonts w:hint="eastAsia"/>
          <w:color w:val="000000" w:themeColor="text1"/>
        </w:rPr>
        <w:t>参加すべきである。</w:t>
      </w:r>
    </w:p>
    <w:p w:rsidR="00165EC8" w:rsidRPr="006854AC" w:rsidRDefault="00165EC8" w:rsidP="007F4ABD">
      <w:pPr>
        <w:rPr>
          <w:color w:val="000000" w:themeColor="text1"/>
        </w:rPr>
      </w:pPr>
    </w:p>
    <w:p w:rsidR="00165EC8" w:rsidRPr="00DF6677" w:rsidRDefault="00DF6677" w:rsidP="007F4ABD">
      <w:pPr>
        <w:rPr>
          <w:b/>
          <w:color w:val="000000" w:themeColor="text1"/>
        </w:rPr>
      </w:pPr>
      <w:r w:rsidRPr="00DF6677">
        <w:rPr>
          <w:rFonts w:hint="eastAsia"/>
          <w:b/>
          <w:color w:val="000000" w:themeColor="text1"/>
        </w:rPr>
        <w:t>（１２）</w:t>
      </w:r>
      <w:r w:rsidR="00165EC8" w:rsidRPr="00DF6677">
        <w:rPr>
          <w:rFonts w:hint="eastAsia"/>
          <w:b/>
          <w:color w:val="000000" w:themeColor="text1"/>
        </w:rPr>
        <w:t>終末期医療（ターミナルケア）</w:t>
      </w:r>
    </w:p>
    <w:p w:rsidR="004B6A57" w:rsidRPr="006854AC" w:rsidRDefault="00D92D8C" w:rsidP="007F4ABD">
      <w:pPr>
        <w:rPr>
          <w:color w:val="000000" w:themeColor="text1"/>
        </w:rPr>
      </w:pPr>
      <w:r w:rsidRPr="006854AC">
        <w:rPr>
          <w:rFonts w:hint="eastAsia"/>
          <w:color w:val="000000" w:themeColor="text1"/>
        </w:rPr>
        <w:t xml:space="preserve">　</w:t>
      </w:r>
      <w:r w:rsidR="00C10FC4" w:rsidRPr="006854AC">
        <w:rPr>
          <w:rFonts w:hint="eastAsia"/>
          <w:color w:val="000000" w:themeColor="text1"/>
        </w:rPr>
        <w:t>上述の</w:t>
      </w:r>
      <w:r w:rsidRPr="006854AC">
        <w:rPr>
          <w:rFonts w:hint="eastAsia"/>
          <w:color w:val="000000" w:themeColor="text1"/>
        </w:rPr>
        <w:t>リスボン宣言には</w:t>
      </w:r>
      <w:r w:rsidR="00AB690D" w:rsidRPr="006854AC">
        <w:rPr>
          <w:rFonts w:hint="eastAsia"/>
          <w:color w:val="000000" w:themeColor="text1"/>
        </w:rPr>
        <w:t>「</w:t>
      </w:r>
      <w:r w:rsidR="00A357CF" w:rsidRPr="006854AC">
        <w:rPr>
          <w:rFonts w:hint="eastAsia"/>
          <w:color w:val="000000" w:themeColor="text1"/>
        </w:rPr>
        <w:t>患者は、人間的な終末期ケア</w:t>
      </w:r>
      <w:r w:rsidR="00AB690D" w:rsidRPr="006854AC">
        <w:rPr>
          <w:rFonts w:hint="eastAsia"/>
          <w:color w:val="000000" w:themeColor="text1"/>
        </w:rPr>
        <w:t>（</w:t>
      </w:r>
      <w:r w:rsidR="00AB690D" w:rsidRPr="006854AC">
        <w:rPr>
          <w:color w:val="000000" w:themeColor="text1"/>
        </w:rPr>
        <w:t>humane terminal care</w:t>
      </w:r>
      <w:r w:rsidR="00AB690D" w:rsidRPr="006854AC">
        <w:rPr>
          <w:rFonts w:hint="eastAsia"/>
          <w:color w:val="000000" w:themeColor="text1"/>
        </w:rPr>
        <w:t>）</w:t>
      </w:r>
      <w:r w:rsidR="00A357CF" w:rsidRPr="006854AC">
        <w:rPr>
          <w:rFonts w:hint="eastAsia"/>
          <w:color w:val="000000" w:themeColor="text1"/>
        </w:rPr>
        <w:t>を受ける権利を有し、またできる限り尊厳を保ち、かつ安楽に死を迎えるためのあらゆる可能な助力を与えられる権利を有する</w:t>
      </w:r>
      <w:r w:rsidR="00AB690D" w:rsidRPr="006854AC">
        <w:rPr>
          <w:rFonts w:hint="eastAsia"/>
          <w:color w:val="000000" w:themeColor="text1"/>
        </w:rPr>
        <w:t>」と</w:t>
      </w:r>
      <w:r w:rsidRPr="006854AC">
        <w:rPr>
          <w:rFonts w:hint="eastAsia"/>
          <w:color w:val="000000" w:themeColor="text1"/>
        </w:rPr>
        <w:t>延命が難しくなった患者の有する尊厳への権利が謳われている</w:t>
      </w:r>
      <w:r w:rsidR="00AB690D" w:rsidRPr="006854AC">
        <w:rPr>
          <w:rFonts w:hint="eastAsia"/>
          <w:color w:val="000000" w:themeColor="text1"/>
        </w:rPr>
        <w:t>。</w:t>
      </w:r>
      <w:r w:rsidR="005A2288" w:rsidRPr="006854AC">
        <w:rPr>
          <w:rFonts w:hint="eastAsia"/>
          <w:color w:val="000000" w:themeColor="text1"/>
        </w:rPr>
        <w:t>我が国</w:t>
      </w:r>
      <w:r w:rsidR="006854AC" w:rsidRPr="006854AC">
        <w:rPr>
          <w:rFonts w:hint="eastAsia"/>
          <w:color w:val="000000" w:themeColor="text1"/>
        </w:rPr>
        <w:t>に</w:t>
      </w:r>
      <w:r w:rsidR="005A2288" w:rsidRPr="006854AC">
        <w:rPr>
          <w:rFonts w:hint="eastAsia"/>
          <w:color w:val="000000" w:themeColor="text1"/>
        </w:rPr>
        <w:t>おいても安楽死の適法性要件は</w:t>
      </w:r>
      <w:r w:rsidR="004B6A57" w:rsidRPr="006854AC">
        <w:rPr>
          <w:rFonts w:hint="eastAsia"/>
          <w:color w:val="000000" w:themeColor="text1"/>
        </w:rPr>
        <w:t>今後</w:t>
      </w:r>
      <w:r w:rsidR="000575C3" w:rsidRPr="006854AC">
        <w:rPr>
          <w:rFonts w:hint="eastAsia"/>
          <w:color w:val="000000" w:themeColor="text1"/>
        </w:rPr>
        <w:t>も</w:t>
      </w:r>
      <w:r w:rsidR="005A2288" w:rsidRPr="006854AC">
        <w:rPr>
          <w:rFonts w:hint="eastAsia"/>
          <w:color w:val="000000" w:themeColor="text1"/>
        </w:rPr>
        <w:t>不断に検討</w:t>
      </w:r>
      <w:r w:rsidR="004B6A57" w:rsidRPr="006854AC">
        <w:rPr>
          <w:rFonts w:hint="eastAsia"/>
          <w:color w:val="000000" w:themeColor="text1"/>
        </w:rPr>
        <w:t>が続け</w:t>
      </w:r>
      <w:r w:rsidR="000575C3" w:rsidRPr="006854AC">
        <w:rPr>
          <w:rFonts w:hint="eastAsia"/>
          <w:color w:val="000000" w:themeColor="text1"/>
        </w:rPr>
        <w:t>られなければ</w:t>
      </w:r>
      <w:r w:rsidR="004B6A57" w:rsidRPr="006854AC">
        <w:rPr>
          <w:rFonts w:hint="eastAsia"/>
          <w:color w:val="000000" w:themeColor="text1"/>
        </w:rPr>
        <w:t>ならないテーマであることを改めて確認すべきである。</w:t>
      </w:r>
      <w:r w:rsidR="000575C3" w:rsidRPr="006854AC">
        <w:rPr>
          <w:rFonts w:hint="eastAsia"/>
          <w:color w:val="000000" w:themeColor="text1"/>
        </w:rPr>
        <w:t>終末期医療の典型である末期</w:t>
      </w:r>
      <w:r w:rsidR="005A2288" w:rsidRPr="006854AC">
        <w:rPr>
          <w:rFonts w:hint="eastAsia"/>
          <w:color w:val="000000" w:themeColor="text1"/>
        </w:rPr>
        <w:t>がん患者への苦痛緩和</w:t>
      </w:r>
      <w:r w:rsidR="004B6A57" w:rsidRPr="006854AC">
        <w:rPr>
          <w:rFonts w:hint="eastAsia"/>
          <w:color w:val="000000" w:themeColor="text1"/>
        </w:rPr>
        <w:t>のための鎮痛剤の投与は</w:t>
      </w:r>
      <w:r w:rsidR="000575C3" w:rsidRPr="006854AC">
        <w:rPr>
          <w:rFonts w:hint="eastAsia"/>
          <w:color w:val="000000" w:themeColor="text1"/>
        </w:rPr>
        <w:t>、</w:t>
      </w:r>
      <w:r w:rsidR="00C10FC4" w:rsidRPr="006854AC">
        <w:rPr>
          <w:rFonts w:hint="eastAsia"/>
          <w:color w:val="000000" w:themeColor="text1"/>
        </w:rPr>
        <w:t>たとえ呼吸抑制のおそれがあるとしても法的に問題がないことも</w:t>
      </w:r>
      <w:r w:rsidR="004B6A57" w:rsidRPr="006854AC">
        <w:rPr>
          <w:rFonts w:hint="eastAsia"/>
          <w:color w:val="000000" w:themeColor="text1"/>
        </w:rPr>
        <w:t>確認しなければならない</w:t>
      </w:r>
      <w:r w:rsidR="000575C3" w:rsidRPr="006854AC">
        <w:rPr>
          <w:rFonts w:hint="eastAsia"/>
          <w:color w:val="000000" w:themeColor="text1"/>
        </w:rPr>
        <w:t>。これ</w:t>
      </w:r>
      <w:r w:rsidR="004B6A57" w:rsidRPr="006854AC">
        <w:rPr>
          <w:rFonts w:hint="eastAsia"/>
          <w:color w:val="000000" w:themeColor="text1"/>
        </w:rPr>
        <w:t>とともに非がん患者たとえば心臓疾患や</w:t>
      </w:r>
      <w:r w:rsidR="004B6A57" w:rsidRPr="006854AC">
        <w:rPr>
          <w:rFonts w:hint="eastAsia"/>
          <w:color w:val="000000" w:themeColor="text1"/>
        </w:rPr>
        <w:t>COPD</w:t>
      </w:r>
      <w:r w:rsidR="004B6A57" w:rsidRPr="006854AC">
        <w:rPr>
          <w:rFonts w:hint="eastAsia"/>
          <w:color w:val="000000" w:themeColor="text1"/>
        </w:rPr>
        <w:t>（慢性閉塞性肺疾患）</w:t>
      </w:r>
      <w:r w:rsidR="000575C3" w:rsidRPr="006854AC">
        <w:rPr>
          <w:rFonts w:hint="eastAsia"/>
          <w:color w:val="000000" w:themeColor="text1"/>
        </w:rPr>
        <w:t>の終末期医療についても</w:t>
      </w:r>
      <w:r w:rsidR="00C10FC4" w:rsidRPr="006854AC">
        <w:rPr>
          <w:rFonts w:hint="eastAsia"/>
          <w:color w:val="000000" w:themeColor="text1"/>
        </w:rPr>
        <w:t>同じ議論の</w:t>
      </w:r>
      <w:r w:rsidR="000575C3" w:rsidRPr="006854AC">
        <w:rPr>
          <w:rFonts w:hint="eastAsia"/>
          <w:color w:val="000000" w:themeColor="text1"/>
        </w:rPr>
        <w:t>俎上にのせなければならない。安楽死に近接</w:t>
      </w:r>
      <w:r w:rsidR="00C10FC4" w:rsidRPr="006854AC">
        <w:rPr>
          <w:rFonts w:hint="eastAsia"/>
          <w:color w:val="000000" w:themeColor="text1"/>
        </w:rPr>
        <w:t>する態様の</w:t>
      </w:r>
      <w:r w:rsidR="000575C3" w:rsidRPr="006854AC">
        <w:rPr>
          <w:rFonts w:hint="eastAsia"/>
          <w:color w:val="000000" w:themeColor="text1"/>
        </w:rPr>
        <w:t>終末期鎮静（</w:t>
      </w:r>
      <w:r w:rsidR="000575C3" w:rsidRPr="006854AC">
        <w:rPr>
          <w:color w:val="000000" w:themeColor="text1"/>
        </w:rPr>
        <w:t>terminal sedation</w:t>
      </w:r>
      <w:r w:rsidR="000575C3" w:rsidRPr="006854AC">
        <w:rPr>
          <w:rFonts w:hint="eastAsia"/>
          <w:color w:val="000000" w:themeColor="text1"/>
        </w:rPr>
        <w:t>／致死量の鎮静剤や筋弛緩剤の投与はないが、患者は脱水症状か呼吸不全・心不全で死亡する）も同様である。</w:t>
      </w:r>
    </w:p>
    <w:p w:rsidR="00DA3788" w:rsidRPr="006854AC" w:rsidRDefault="00DA3788" w:rsidP="007F4ABD">
      <w:pPr>
        <w:rPr>
          <w:color w:val="000000" w:themeColor="text1"/>
        </w:rPr>
      </w:pPr>
    </w:p>
    <w:p w:rsidR="00DA3788" w:rsidRPr="00B1076E" w:rsidRDefault="00DF6677" w:rsidP="007F4ABD">
      <w:pPr>
        <w:rPr>
          <w:b/>
          <w:color w:val="000000" w:themeColor="text1"/>
        </w:rPr>
      </w:pPr>
      <w:r w:rsidRPr="00B1076E">
        <w:rPr>
          <w:rFonts w:hint="eastAsia"/>
          <w:b/>
          <w:color w:val="000000" w:themeColor="text1"/>
        </w:rPr>
        <w:t>（１３）</w:t>
      </w:r>
      <w:r w:rsidR="00D92D8C" w:rsidRPr="00B1076E">
        <w:rPr>
          <w:rFonts w:hint="eastAsia"/>
          <w:b/>
          <w:color w:val="000000" w:themeColor="text1"/>
        </w:rPr>
        <w:t>行旅病人及行旅死亡人取扱法</w:t>
      </w:r>
    </w:p>
    <w:p w:rsidR="00D92D8C" w:rsidRPr="006854AC" w:rsidRDefault="00D92D8C" w:rsidP="00D92D8C">
      <w:pPr>
        <w:rPr>
          <w:color w:val="000000" w:themeColor="text1"/>
        </w:rPr>
      </w:pPr>
      <w:r w:rsidRPr="006854AC">
        <w:rPr>
          <w:rFonts w:hint="eastAsia"/>
          <w:color w:val="000000" w:themeColor="text1"/>
        </w:rPr>
        <w:t xml:space="preserve">　</w:t>
      </w:r>
      <w:r w:rsidR="0047418A" w:rsidRPr="006854AC">
        <w:rPr>
          <w:rFonts w:hint="eastAsia"/>
          <w:color w:val="000000" w:themeColor="text1"/>
        </w:rPr>
        <w:t>引取者のいない死亡患者に適用可能な</w:t>
      </w:r>
      <w:r w:rsidRPr="006854AC">
        <w:rPr>
          <w:rFonts w:hint="eastAsia"/>
          <w:color w:val="000000" w:themeColor="text1"/>
        </w:rPr>
        <w:t>行旅病人及行旅死亡人取扱法（明治</w:t>
      </w:r>
      <w:r w:rsidRPr="006854AC">
        <w:rPr>
          <w:rFonts w:hint="eastAsia"/>
          <w:color w:val="000000" w:themeColor="text1"/>
        </w:rPr>
        <w:t>32</w:t>
      </w:r>
      <w:r w:rsidRPr="006854AC">
        <w:rPr>
          <w:rFonts w:hint="eastAsia"/>
          <w:color w:val="000000" w:themeColor="text1"/>
        </w:rPr>
        <w:t>年施行）を現代に合致するよう改正すべきである。</w:t>
      </w:r>
    </w:p>
    <w:p w:rsidR="0047418A" w:rsidRPr="006854AC" w:rsidRDefault="0047418A" w:rsidP="00D92D8C">
      <w:pPr>
        <w:rPr>
          <w:color w:val="000000" w:themeColor="text1"/>
        </w:rPr>
      </w:pPr>
    </w:p>
    <w:p w:rsidR="00F3316C" w:rsidRPr="00B1076E" w:rsidRDefault="00DF6677" w:rsidP="00D92D8C">
      <w:pPr>
        <w:rPr>
          <w:b/>
          <w:color w:val="000000" w:themeColor="text1"/>
        </w:rPr>
      </w:pPr>
      <w:r w:rsidRPr="00B1076E">
        <w:rPr>
          <w:rFonts w:hint="eastAsia"/>
          <w:b/>
          <w:color w:val="000000" w:themeColor="text1"/>
        </w:rPr>
        <w:t>（１４）</w:t>
      </w:r>
      <w:r w:rsidR="00F3316C" w:rsidRPr="00B1076E">
        <w:rPr>
          <w:b/>
          <w:color w:val="000000" w:themeColor="text1"/>
        </w:rPr>
        <w:t>薬剤師法</w:t>
      </w:r>
    </w:p>
    <w:p w:rsidR="00F3316C" w:rsidRPr="006854AC" w:rsidRDefault="001420B0" w:rsidP="00F3316C">
      <w:pPr>
        <w:rPr>
          <w:color w:val="000000" w:themeColor="text1"/>
        </w:rPr>
      </w:pPr>
      <w:r w:rsidRPr="006854AC">
        <w:rPr>
          <w:rFonts w:hint="eastAsia"/>
          <w:color w:val="000000" w:themeColor="text1"/>
        </w:rPr>
        <w:t xml:space="preserve">　</w:t>
      </w:r>
      <w:r w:rsidR="00F3316C" w:rsidRPr="006854AC">
        <w:rPr>
          <w:rFonts w:hint="eastAsia"/>
          <w:color w:val="000000" w:themeColor="text1"/>
        </w:rPr>
        <w:t>薬剤師は、薬剤師法</w:t>
      </w:r>
      <w:r w:rsidR="00F3316C" w:rsidRPr="006854AC">
        <w:rPr>
          <w:rFonts w:hint="eastAsia"/>
          <w:color w:val="000000" w:themeColor="text1"/>
        </w:rPr>
        <w:t>24</w:t>
      </w:r>
      <w:r w:rsidR="00F3316C" w:rsidRPr="006854AC">
        <w:rPr>
          <w:rFonts w:hint="eastAsia"/>
          <w:color w:val="000000" w:themeColor="text1"/>
        </w:rPr>
        <w:t>条に基づき、処方せん中に疑わしい点があるとき、処方せんを交付した医師に問い合わせをする義務があり、その疑わしい点を確かめた後でなければ、これによって調剤してはならない、とされている。この疑義照会義務は</w:t>
      </w:r>
      <w:r w:rsidR="00D21AFE" w:rsidRPr="006854AC">
        <w:rPr>
          <w:rFonts w:hint="eastAsia"/>
          <w:color w:val="000000" w:themeColor="text1"/>
        </w:rPr>
        <w:t>形式的な点のみならず、その用法・用量が適正か否か</w:t>
      </w:r>
      <w:r w:rsidR="00605901" w:rsidRPr="006854AC">
        <w:rPr>
          <w:rFonts w:hint="eastAsia"/>
          <w:color w:val="000000" w:themeColor="text1"/>
        </w:rPr>
        <w:t>、</w:t>
      </w:r>
      <w:r w:rsidR="00F3316C" w:rsidRPr="006854AC">
        <w:rPr>
          <w:rFonts w:hint="eastAsia"/>
          <w:color w:val="000000" w:themeColor="text1"/>
        </w:rPr>
        <w:t>相互作用の確認等の実質的な内容にも及ぶと解されている。他方、同法</w:t>
      </w:r>
      <w:r w:rsidR="00F3316C" w:rsidRPr="006854AC">
        <w:rPr>
          <w:rFonts w:hint="eastAsia"/>
          <w:color w:val="000000" w:themeColor="text1"/>
        </w:rPr>
        <w:t>21</w:t>
      </w:r>
      <w:r w:rsidR="00F3316C" w:rsidRPr="006854AC">
        <w:rPr>
          <w:rFonts w:hint="eastAsia"/>
          <w:color w:val="000000" w:themeColor="text1"/>
        </w:rPr>
        <w:t>条は、調剤に従事する薬剤師は、調剤の求めがあつた</w:t>
      </w:r>
      <w:r w:rsidR="00605901" w:rsidRPr="006854AC">
        <w:rPr>
          <w:rFonts w:hint="eastAsia"/>
          <w:color w:val="000000" w:themeColor="text1"/>
        </w:rPr>
        <w:t>場合には、正当な理由がなければ、これを拒んではならないと定め</w:t>
      </w:r>
      <w:r w:rsidR="00F3316C" w:rsidRPr="006854AC">
        <w:rPr>
          <w:rFonts w:hint="eastAsia"/>
          <w:color w:val="000000" w:themeColor="text1"/>
        </w:rPr>
        <w:t>る</w:t>
      </w:r>
      <w:r w:rsidR="00D21AFE" w:rsidRPr="006854AC">
        <w:rPr>
          <w:rFonts w:hint="eastAsia"/>
          <w:color w:val="000000" w:themeColor="text1"/>
        </w:rPr>
        <w:t>。そこで</w:t>
      </w:r>
      <w:r w:rsidR="00F3316C" w:rsidRPr="006854AC">
        <w:rPr>
          <w:rFonts w:hint="eastAsia"/>
          <w:color w:val="000000" w:themeColor="text1"/>
        </w:rPr>
        <w:t>、疑義照会により実質的な内容について説明があったにもかかわらず、なお、同法</w:t>
      </w:r>
      <w:r w:rsidR="00F3316C" w:rsidRPr="006854AC">
        <w:rPr>
          <w:rFonts w:hint="eastAsia"/>
          <w:color w:val="000000" w:themeColor="text1"/>
        </w:rPr>
        <w:t>21</w:t>
      </w:r>
      <w:r w:rsidR="00F3316C" w:rsidRPr="006854AC">
        <w:rPr>
          <w:rFonts w:hint="eastAsia"/>
          <w:color w:val="000000" w:themeColor="text1"/>
        </w:rPr>
        <w:t>条に基づく調剤拒否の正当理由が</w:t>
      </w:r>
      <w:r w:rsidR="00D21AFE" w:rsidRPr="006854AC">
        <w:rPr>
          <w:rFonts w:hint="eastAsia"/>
          <w:color w:val="000000" w:themeColor="text1"/>
        </w:rPr>
        <w:t>認められる場合</w:t>
      </w:r>
      <w:r w:rsidR="00F3316C" w:rsidRPr="006854AC">
        <w:rPr>
          <w:rFonts w:hint="eastAsia"/>
          <w:color w:val="000000" w:themeColor="text1"/>
        </w:rPr>
        <w:t>がある</w:t>
      </w:r>
      <w:r w:rsidR="00D21AFE" w:rsidRPr="006854AC">
        <w:rPr>
          <w:rFonts w:hint="eastAsia"/>
          <w:color w:val="000000" w:themeColor="text1"/>
        </w:rPr>
        <w:t>の</w:t>
      </w:r>
      <w:r w:rsidR="00F3316C" w:rsidRPr="006854AC">
        <w:rPr>
          <w:rFonts w:hint="eastAsia"/>
          <w:color w:val="000000" w:themeColor="text1"/>
        </w:rPr>
        <w:t>かどうか、</w:t>
      </w:r>
      <w:r w:rsidR="00D21AFE" w:rsidRPr="006854AC">
        <w:rPr>
          <w:rFonts w:hint="eastAsia"/>
          <w:color w:val="000000" w:themeColor="text1"/>
        </w:rPr>
        <w:t>あるとすればどのような場合か</w:t>
      </w:r>
      <w:r w:rsidR="00F3316C" w:rsidRPr="006854AC">
        <w:rPr>
          <w:rFonts w:hint="eastAsia"/>
          <w:color w:val="000000" w:themeColor="text1"/>
        </w:rPr>
        <w:t>ガイドラインによる明確化が要請される。</w:t>
      </w:r>
    </w:p>
    <w:p w:rsidR="001420B0" w:rsidRPr="006854AC" w:rsidRDefault="001420B0" w:rsidP="00D92D8C">
      <w:pPr>
        <w:rPr>
          <w:color w:val="000000" w:themeColor="text1"/>
        </w:rPr>
      </w:pPr>
      <w:r w:rsidRPr="006854AC">
        <w:rPr>
          <w:rFonts w:hint="eastAsia"/>
          <w:color w:val="000000" w:themeColor="text1"/>
        </w:rPr>
        <w:t xml:space="preserve">　　　　　　　　　　　　　　　　　　　　　　　　　　　　　</w:t>
      </w:r>
      <w:r w:rsidR="00605901" w:rsidRPr="006854AC">
        <w:rPr>
          <w:rFonts w:hint="eastAsia"/>
          <w:color w:val="000000" w:themeColor="text1"/>
        </w:rPr>
        <w:t xml:space="preserve">　</w:t>
      </w:r>
      <w:r w:rsidRPr="006854AC">
        <w:rPr>
          <w:rFonts w:hint="eastAsia"/>
          <w:color w:val="000000" w:themeColor="text1"/>
        </w:rPr>
        <w:t xml:space="preserve">　　　　　　以　上</w:t>
      </w:r>
    </w:p>
    <w:sectPr w:rsidR="001420B0" w:rsidRPr="006854AC" w:rsidSect="003D27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5ED" w:rsidRDefault="003975ED" w:rsidP="00123D31">
      <w:r>
        <w:separator/>
      </w:r>
    </w:p>
  </w:endnote>
  <w:endnote w:type="continuationSeparator" w:id="0">
    <w:p w:rsidR="003975ED" w:rsidRDefault="003975ED" w:rsidP="0012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5ED" w:rsidRDefault="003975ED" w:rsidP="00123D31">
      <w:r>
        <w:separator/>
      </w:r>
    </w:p>
  </w:footnote>
  <w:footnote w:type="continuationSeparator" w:id="0">
    <w:p w:rsidR="003975ED" w:rsidRDefault="003975ED" w:rsidP="0012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FF"/>
    <w:rsid w:val="000008C2"/>
    <w:rsid w:val="000466AA"/>
    <w:rsid w:val="000575C3"/>
    <w:rsid w:val="00084029"/>
    <w:rsid w:val="00087210"/>
    <w:rsid w:val="00095A29"/>
    <w:rsid w:val="00097465"/>
    <w:rsid w:val="000A7E84"/>
    <w:rsid w:val="000B7B75"/>
    <w:rsid w:val="000D6215"/>
    <w:rsid w:val="000D7779"/>
    <w:rsid w:val="000E2E14"/>
    <w:rsid w:val="000F7E99"/>
    <w:rsid w:val="00100525"/>
    <w:rsid w:val="00123D31"/>
    <w:rsid w:val="00126279"/>
    <w:rsid w:val="00132963"/>
    <w:rsid w:val="00135EE8"/>
    <w:rsid w:val="001420B0"/>
    <w:rsid w:val="00165EC8"/>
    <w:rsid w:val="00170A93"/>
    <w:rsid w:val="00180530"/>
    <w:rsid w:val="00193A89"/>
    <w:rsid w:val="001D0B31"/>
    <w:rsid w:val="001D4BEE"/>
    <w:rsid w:val="001F2088"/>
    <w:rsid w:val="00231E99"/>
    <w:rsid w:val="00253AC5"/>
    <w:rsid w:val="002561D3"/>
    <w:rsid w:val="00270FD2"/>
    <w:rsid w:val="00291225"/>
    <w:rsid w:val="0029586F"/>
    <w:rsid w:val="002A0B4B"/>
    <w:rsid w:val="002A2AA2"/>
    <w:rsid w:val="002B118F"/>
    <w:rsid w:val="002B58C3"/>
    <w:rsid w:val="002E471C"/>
    <w:rsid w:val="002E593C"/>
    <w:rsid w:val="002E7A4E"/>
    <w:rsid w:val="002F0F4C"/>
    <w:rsid w:val="00332962"/>
    <w:rsid w:val="00342D68"/>
    <w:rsid w:val="003609BB"/>
    <w:rsid w:val="00362F49"/>
    <w:rsid w:val="00363EB2"/>
    <w:rsid w:val="00370D8E"/>
    <w:rsid w:val="00375FCC"/>
    <w:rsid w:val="00380748"/>
    <w:rsid w:val="0038264B"/>
    <w:rsid w:val="00385E1F"/>
    <w:rsid w:val="0039676C"/>
    <w:rsid w:val="003975ED"/>
    <w:rsid w:val="003A7DDE"/>
    <w:rsid w:val="003C02D1"/>
    <w:rsid w:val="003C3665"/>
    <w:rsid w:val="003D272C"/>
    <w:rsid w:val="003E1DF3"/>
    <w:rsid w:val="003E1FA2"/>
    <w:rsid w:val="003F1D22"/>
    <w:rsid w:val="003F4312"/>
    <w:rsid w:val="00417D03"/>
    <w:rsid w:val="00434D97"/>
    <w:rsid w:val="0046349F"/>
    <w:rsid w:val="0047418A"/>
    <w:rsid w:val="004906C9"/>
    <w:rsid w:val="00491501"/>
    <w:rsid w:val="004A2538"/>
    <w:rsid w:val="004A47CA"/>
    <w:rsid w:val="004B6A57"/>
    <w:rsid w:val="004D0FAB"/>
    <w:rsid w:val="004D5E77"/>
    <w:rsid w:val="00536D94"/>
    <w:rsid w:val="0054201B"/>
    <w:rsid w:val="0054498B"/>
    <w:rsid w:val="00554016"/>
    <w:rsid w:val="00564CB2"/>
    <w:rsid w:val="0056751F"/>
    <w:rsid w:val="00570339"/>
    <w:rsid w:val="005A2288"/>
    <w:rsid w:val="005B2D41"/>
    <w:rsid w:val="005B3B46"/>
    <w:rsid w:val="005C109C"/>
    <w:rsid w:val="005C2C62"/>
    <w:rsid w:val="005E0248"/>
    <w:rsid w:val="00605901"/>
    <w:rsid w:val="0061213C"/>
    <w:rsid w:val="00622C96"/>
    <w:rsid w:val="006611E6"/>
    <w:rsid w:val="00675275"/>
    <w:rsid w:val="006813E4"/>
    <w:rsid w:val="00681ACA"/>
    <w:rsid w:val="006854AC"/>
    <w:rsid w:val="006854F6"/>
    <w:rsid w:val="006A1656"/>
    <w:rsid w:val="006B5DF6"/>
    <w:rsid w:val="006C106B"/>
    <w:rsid w:val="006C37C5"/>
    <w:rsid w:val="006C4F0A"/>
    <w:rsid w:val="006E1FD5"/>
    <w:rsid w:val="006F6612"/>
    <w:rsid w:val="00764B91"/>
    <w:rsid w:val="0076777E"/>
    <w:rsid w:val="00777801"/>
    <w:rsid w:val="0078161B"/>
    <w:rsid w:val="007956F5"/>
    <w:rsid w:val="00796A49"/>
    <w:rsid w:val="007A0F19"/>
    <w:rsid w:val="007F1EF2"/>
    <w:rsid w:val="007F4ABD"/>
    <w:rsid w:val="0081059A"/>
    <w:rsid w:val="0083541E"/>
    <w:rsid w:val="008361E4"/>
    <w:rsid w:val="00842F92"/>
    <w:rsid w:val="008455F6"/>
    <w:rsid w:val="008600CB"/>
    <w:rsid w:val="00872181"/>
    <w:rsid w:val="008806CF"/>
    <w:rsid w:val="008877E4"/>
    <w:rsid w:val="008A2FC3"/>
    <w:rsid w:val="008A6167"/>
    <w:rsid w:val="00913FD5"/>
    <w:rsid w:val="0091608D"/>
    <w:rsid w:val="00923984"/>
    <w:rsid w:val="00943414"/>
    <w:rsid w:val="00947EB1"/>
    <w:rsid w:val="00955851"/>
    <w:rsid w:val="00967FDB"/>
    <w:rsid w:val="0097005C"/>
    <w:rsid w:val="00990DD0"/>
    <w:rsid w:val="009933DB"/>
    <w:rsid w:val="009C0A9B"/>
    <w:rsid w:val="009D24D0"/>
    <w:rsid w:val="009F768A"/>
    <w:rsid w:val="00A01272"/>
    <w:rsid w:val="00A15DAA"/>
    <w:rsid w:val="00A357CF"/>
    <w:rsid w:val="00A40B4C"/>
    <w:rsid w:val="00A41735"/>
    <w:rsid w:val="00A55DA0"/>
    <w:rsid w:val="00A6185B"/>
    <w:rsid w:val="00A73759"/>
    <w:rsid w:val="00A744E1"/>
    <w:rsid w:val="00A766B8"/>
    <w:rsid w:val="00A97E11"/>
    <w:rsid w:val="00AB4060"/>
    <w:rsid w:val="00AB690D"/>
    <w:rsid w:val="00B06878"/>
    <w:rsid w:val="00B1076E"/>
    <w:rsid w:val="00B33D4E"/>
    <w:rsid w:val="00B84A9D"/>
    <w:rsid w:val="00B85511"/>
    <w:rsid w:val="00B85754"/>
    <w:rsid w:val="00BA108B"/>
    <w:rsid w:val="00BA706D"/>
    <w:rsid w:val="00BB0290"/>
    <w:rsid w:val="00BB1973"/>
    <w:rsid w:val="00BB26B8"/>
    <w:rsid w:val="00BB5C53"/>
    <w:rsid w:val="00BE3D66"/>
    <w:rsid w:val="00BF046C"/>
    <w:rsid w:val="00BF7C2F"/>
    <w:rsid w:val="00C10FC4"/>
    <w:rsid w:val="00C153B4"/>
    <w:rsid w:val="00C1651A"/>
    <w:rsid w:val="00C40CFF"/>
    <w:rsid w:val="00C47DE5"/>
    <w:rsid w:val="00C51EA1"/>
    <w:rsid w:val="00C605C4"/>
    <w:rsid w:val="00C64A31"/>
    <w:rsid w:val="00C722CA"/>
    <w:rsid w:val="00C73CEC"/>
    <w:rsid w:val="00C960A0"/>
    <w:rsid w:val="00CC0AE1"/>
    <w:rsid w:val="00CF413B"/>
    <w:rsid w:val="00D0579A"/>
    <w:rsid w:val="00D0708E"/>
    <w:rsid w:val="00D17E15"/>
    <w:rsid w:val="00D21AFE"/>
    <w:rsid w:val="00D24405"/>
    <w:rsid w:val="00D8751B"/>
    <w:rsid w:val="00D92D8C"/>
    <w:rsid w:val="00DA3788"/>
    <w:rsid w:val="00DB0D99"/>
    <w:rsid w:val="00DC024A"/>
    <w:rsid w:val="00DF57EB"/>
    <w:rsid w:val="00DF6677"/>
    <w:rsid w:val="00E40D7B"/>
    <w:rsid w:val="00E75A4E"/>
    <w:rsid w:val="00EA53B8"/>
    <w:rsid w:val="00EA751C"/>
    <w:rsid w:val="00EC1AC7"/>
    <w:rsid w:val="00EE7AAA"/>
    <w:rsid w:val="00F3316C"/>
    <w:rsid w:val="00F469BB"/>
    <w:rsid w:val="00FB08DF"/>
    <w:rsid w:val="00FE516E"/>
    <w:rsid w:val="00FE5523"/>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D7C8B224-4174-4F3F-BBDA-D442BE8D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3D31"/>
    <w:pPr>
      <w:tabs>
        <w:tab w:val="center" w:pos="4252"/>
        <w:tab w:val="right" w:pos="8504"/>
      </w:tabs>
      <w:snapToGrid w:val="0"/>
    </w:pPr>
  </w:style>
  <w:style w:type="character" w:customStyle="1" w:styleId="a4">
    <w:name w:val="ヘッダー (文字)"/>
    <w:basedOn w:val="a0"/>
    <w:link w:val="a3"/>
    <w:uiPriority w:val="99"/>
    <w:semiHidden/>
    <w:rsid w:val="00123D31"/>
  </w:style>
  <w:style w:type="paragraph" w:styleId="a5">
    <w:name w:val="footer"/>
    <w:basedOn w:val="a"/>
    <w:link w:val="a6"/>
    <w:uiPriority w:val="99"/>
    <w:semiHidden/>
    <w:unhideWhenUsed/>
    <w:rsid w:val="00123D31"/>
    <w:pPr>
      <w:tabs>
        <w:tab w:val="center" w:pos="4252"/>
        <w:tab w:val="right" w:pos="8504"/>
      </w:tabs>
      <w:snapToGrid w:val="0"/>
    </w:pPr>
  </w:style>
  <w:style w:type="character" w:customStyle="1" w:styleId="a6">
    <w:name w:val="フッター (文字)"/>
    <w:basedOn w:val="a0"/>
    <w:link w:val="a5"/>
    <w:uiPriority w:val="99"/>
    <w:semiHidden/>
    <w:rsid w:val="0012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3726">
      <w:bodyDiv w:val="1"/>
      <w:marLeft w:val="0"/>
      <w:marRight w:val="0"/>
      <w:marTop w:val="0"/>
      <w:marBottom w:val="0"/>
      <w:divBdr>
        <w:top w:val="none" w:sz="0" w:space="0" w:color="auto"/>
        <w:left w:val="none" w:sz="0" w:space="0" w:color="auto"/>
        <w:bottom w:val="none" w:sz="0" w:space="0" w:color="auto"/>
        <w:right w:val="none" w:sz="0" w:space="0" w:color="auto"/>
      </w:divBdr>
      <w:divsChild>
        <w:div w:id="1438403866">
          <w:marLeft w:val="0"/>
          <w:marRight w:val="0"/>
          <w:marTop w:val="0"/>
          <w:marBottom w:val="0"/>
          <w:divBdr>
            <w:top w:val="none" w:sz="0" w:space="0" w:color="auto"/>
            <w:left w:val="none" w:sz="0" w:space="0" w:color="auto"/>
            <w:bottom w:val="none" w:sz="0" w:space="0" w:color="auto"/>
            <w:right w:val="none" w:sz="0" w:space="0" w:color="auto"/>
          </w:divBdr>
          <w:divsChild>
            <w:div w:id="1885604994">
              <w:marLeft w:val="0"/>
              <w:marRight w:val="0"/>
              <w:marTop w:val="0"/>
              <w:marBottom w:val="0"/>
              <w:divBdr>
                <w:top w:val="none" w:sz="0" w:space="0" w:color="auto"/>
                <w:left w:val="none" w:sz="0" w:space="0" w:color="auto"/>
                <w:bottom w:val="none" w:sz="0" w:space="0" w:color="auto"/>
                <w:right w:val="none" w:sz="0" w:space="0" w:color="auto"/>
              </w:divBdr>
              <w:divsChild>
                <w:div w:id="446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3749">
      <w:bodyDiv w:val="1"/>
      <w:marLeft w:val="0"/>
      <w:marRight w:val="0"/>
      <w:marTop w:val="0"/>
      <w:marBottom w:val="0"/>
      <w:divBdr>
        <w:top w:val="none" w:sz="0" w:space="0" w:color="auto"/>
        <w:left w:val="none" w:sz="0" w:space="0" w:color="auto"/>
        <w:bottom w:val="none" w:sz="0" w:space="0" w:color="auto"/>
        <w:right w:val="none" w:sz="0" w:space="0" w:color="auto"/>
      </w:divBdr>
    </w:div>
    <w:div w:id="13175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8674</Words>
  <Characters>999</Characters>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2018-01-06T07:38:00Z</cp:lastPrinted>
  <dcterms:created xsi:type="dcterms:W3CDTF">2020-01-20T14:10:00Z</dcterms:created>
  <dcterms:modified xsi:type="dcterms:W3CDTF">2020-01-21T09:21:00Z</dcterms:modified>
</cp:coreProperties>
</file>