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D4D" w:rsidRPr="00072B1D" w:rsidRDefault="00F21D4D" w:rsidP="00F21D4D">
      <w:pPr>
        <w:rPr>
          <w:b/>
          <w:sz w:val="24"/>
          <w:szCs w:val="24"/>
        </w:rPr>
      </w:pPr>
      <w:r w:rsidRPr="00072B1D">
        <w:rPr>
          <w:rFonts w:hint="eastAsia"/>
          <w:b/>
          <w:sz w:val="24"/>
          <w:szCs w:val="24"/>
        </w:rPr>
        <w:t>民事司法改革</w:t>
      </w:r>
    </w:p>
    <w:p w:rsidR="00B73A6D" w:rsidRPr="00EB2494" w:rsidRDefault="00604136" w:rsidP="00B73A6D">
      <w:pPr>
        <w:rPr>
          <w:b/>
          <w:sz w:val="24"/>
          <w:szCs w:val="24"/>
        </w:rPr>
      </w:pPr>
      <w:r w:rsidRPr="00EB2494">
        <w:rPr>
          <w:rFonts w:hint="eastAsia"/>
          <w:b/>
          <w:sz w:val="24"/>
          <w:szCs w:val="24"/>
        </w:rPr>
        <w:t xml:space="preserve">１　</w:t>
      </w:r>
      <w:r w:rsidR="00B73A6D" w:rsidRPr="00EB2494">
        <w:rPr>
          <w:rFonts w:hint="eastAsia"/>
          <w:b/>
          <w:sz w:val="24"/>
          <w:szCs w:val="24"/>
        </w:rPr>
        <w:t>証拠収集手段の拡充</w:t>
      </w:r>
    </w:p>
    <w:p w:rsidR="00B73A6D" w:rsidRPr="00CC217C" w:rsidRDefault="00604136" w:rsidP="00EB2494">
      <w:pPr>
        <w:ind w:firstLineChars="100" w:firstLine="223"/>
        <w:rPr>
          <w:b/>
        </w:rPr>
      </w:pPr>
      <w:r w:rsidRPr="00CC217C">
        <w:rPr>
          <w:rFonts w:hint="eastAsia"/>
          <w:b/>
        </w:rPr>
        <w:t>(1)</w:t>
      </w:r>
      <w:r w:rsidRPr="00CC217C">
        <w:rPr>
          <w:rFonts w:hint="eastAsia"/>
          <w:b/>
        </w:rPr>
        <w:t xml:space="preserve">　</w:t>
      </w:r>
      <w:r w:rsidR="00B73A6D" w:rsidRPr="00CC217C">
        <w:rPr>
          <w:rFonts w:hint="eastAsia"/>
          <w:b/>
        </w:rPr>
        <w:t>証拠収集手段を拡充すべきである。</w:t>
      </w:r>
    </w:p>
    <w:p w:rsidR="00CC217C" w:rsidRDefault="00B73A6D" w:rsidP="003A63CE">
      <w:pPr>
        <w:ind w:leftChars="200" w:left="445" w:firstLineChars="100" w:firstLine="222"/>
      </w:pPr>
      <w:r>
        <w:rPr>
          <w:rFonts w:hint="eastAsia"/>
        </w:rPr>
        <w:t>文書は、民事裁判手続おいて、結論に直結する影響力を有する証拠方法である。弁論主義は、主張や証拠の提出につき訴訟当事者に主導権を認めているが、真実発見の前には一定の譲歩が迫られる。民事裁判が真実に迫ることを可能にしてこそ訴訟代理人たる弁護士の活動も社会的に尊重される価値をもつ。立証責任を負わない事実についての消極的な訴訟追行態度がかえって民事司法裁判と弁護士活動の信頼を減殺していないか意識すべきである。書証の申出がなされる場合、文書の所持者にその提出を求めて申立てすることが認められているが、これを拡充する必要性がある。</w:t>
      </w:r>
    </w:p>
    <w:p w:rsidR="00B73A6D" w:rsidRPr="00CC217C" w:rsidRDefault="00604136" w:rsidP="00CC217C">
      <w:pPr>
        <w:ind w:firstLineChars="100" w:firstLine="223"/>
        <w:rPr>
          <w:b/>
        </w:rPr>
      </w:pPr>
      <w:r w:rsidRPr="00CC217C">
        <w:rPr>
          <w:rFonts w:hint="eastAsia"/>
          <w:b/>
        </w:rPr>
        <w:t>(2)</w:t>
      </w:r>
      <w:r w:rsidRPr="00CC217C">
        <w:rPr>
          <w:rFonts w:hint="eastAsia"/>
          <w:b/>
        </w:rPr>
        <w:t xml:space="preserve">　</w:t>
      </w:r>
      <w:r w:rsidR="00B73A6D" w:rsidRPr="00CC217C">
        <w:rPr>
          <w:rFonts w:hint="eastAsia"/>
          <w:b/>
        </w:rPr>
        <w:t>文書提出命令に関して</w:t>
      </w:r>
    </w:p>
    <w:p w:rsidR="00B73A6D" w:rsidRDefault="00B73A6D" w:rsidP="00EB2494">
      <w:pPr>
        <w:ind w:leftChars="200" w:left="668" w:hangingChars="100" w:hanging="223"/>
      </w:pPr>
      <w:r w:rsidRPr="00CC217C">
        <w:rPr>
          <w:rFonts w:hint="eastAsia"/>
          <w:b/>
        </w:rPr>
        <w:t>ア</w:t>
      </w:r>
      <w:r w:rsidR="00604136">
        <w:rPr>
          <w:rFonts w:hint="eastAsia"/>
        </w:rPr>
        <w:t xml:space="preserve">　</w:t>
      </w:r>
      <w:r>
        <w:rPr>
          <w:rFonts w:hint="eastAsia"/>
        </w:rPr>
        <w:t>自己利用文書を文書提出義務の除外事由とする民事訴訟法第</w:t>
      </w:r>
      <w:r>
        <w:rPr>
          <w:rFonts w:hint="eastAsia"/>
        </w:rPr>
        <w:t>220</w:t>
      </w:r>
      <w:r>
        <w:rPr>
          <w:rFonts w:hint="eastAsia"/>
        </w:rPr>
        <w:t>条</w:t>
      </w:r>
      <w:r>
        <w:rPr>
          <w:rFonts w:hint="eastAsia"/>
        </w:rPr>
        <w:t>4</w:t>
      </w:r>
      <w:r>
        <w:rPr>
          <w:rFonts w:hint="eastAsia"/>
        </w:rPr>
        <w:t>号ニ</w:t>
      </w:r>
      <w:r>
        <w:rPr>
          <w:rFonts w:hint="eastAsia"/>
        </w:rPr>
        <w:t>(</w:t>
      </w:r>
      <w:r>
        <w:rPr>
          <w:rFonts w:hint="eastAsia"/>
        </w:rPr>
        <w:t>専ら文書の所持者の利用に供するための文書</w:t>
      </w:r>
      <w:r>
        <w:rPr>
          <w:rFonts w:hint="eastAsia"/>
        </w:rPr>
        <w:t>)</w:t>
      </w:r>
      <w:r>
        <w:rPr>
          <w:rFonts w:hint="eastAsia"/>
        </w:rPr>
        <w:t>を削除すべきである。</w:t>
      </w:r>
    </w:p>
    <w:p w:rsidR="00B73A6D" w:rsidRDefault="00B73A6D" w:rsidP="00EB2494">
      <w:pPr>
        <w:ind w:leftChars="300" w:left="667" w:firstLineChars="100" w:firstLine="222"/>
      </w:pPr>
      <w:r>
        <w:rPr>
          <w:rFonts w:hint="eastAsia"/>
        </w:rPr>
        <w:t>自己利用文書の典型例が金融機関の作成する貸出稟議書であり、最高裁は、これが開示されると、金融機関の「自由な意思形成」が阻害されるおそれがあるという</w:t>
      </w:r>
      <w:r>
        <w:rPr>
          <w:rFonts w:hint="eastAsia"/>
        </w:rPr>
        <w:t>(</w:t>
      </w:r>
      <w:r>
        <w:rPr>
          <w:rFonts w:hint="eastAsia"/>
        </w:rPr>
        <w:t>最決平成</w:t>
      </w:r>
      <w:r>
        <w:rPr>
          <w:rFonts w:hint="eastAsia"/>
        </w:rPr>
        <w:t>11</w:t>
      </w:r>
      <w:r>
        <w:rPr>
          <w:rFonts w:hint="eastAsia"/>
        </w:rPr>
        <w:t>年</w:t>
      </w:r>
      <w:r>
        <w:rPr>
          <w:rFonts w:hint="eastAsia"/>
        </w:rPr>
        <w:t>11</w:t>
      </w:r>
      <w:r>
        <w:rPr>
          <w:rFonts w:hint="eastAsia"/>
        </w:rPr>
        <w:t>月</w:t>
      </w:r>
      <w:r>
        <w:rPr>
          <w:rFonts w:hint="eastAsia"/>
        </w:rPr>
        <w:t>12</w:t>
      </w:r>
      <w:r>
        <w:rPr>
          <w:rFonts w:hint="eastAsia"/>
        </w:rPr>
        <w:t>日民集</w:t>
      </w:r>
      <w:r>
        <w:rPr>
          <w:rFonts w:hint="eastAsia"/>
        </w:rPr>
        <w:t>53</w:t>
      </w:r>
      <w:r>
        <w:rPr>
          <w:rFonts w:hint="eastAsia"/>
        </w:rPr>
        <w:t>巻</w:t>
      </w:r>
      <w:r>
        <w:rPr>
          <w:rFonts w:hint="eastAsia"/>
        </w:rPr>
        <w:t>8</w:t>
      </w:r>
      <w:r>
        <w:rPr>
          <w:rFonts w:hint="eastAsia"/>
        </w:rPr>
        <w:t>号</w:t>
      </w:r>
      <w:r>
        <w:rPr>
          <w:rFonts w:hint="eastAsia"/>
        </w:rPr>
        <w:t>1787</w:t>
      </w:r>
      <w:r>
        <w:rPr>
          <w:rFonts w:hint="eastAsia"/>
        </w:rPr>
        <w:t>頁</w:t>
      </w:r>
      <w:r>
        <w:rPr>
          <w:rFonts w:hint="eastAsia"/>
        </w:rPr>
        <w:t>)</w:t>
      </w:r>
      <w:r>
        <w:rPr>
          <w:rFonts w:hint="eastAsia"/>
        </w:rPr>
        <w:t>。しかし、将来紛争が生じ、それが訴訟に発展した場合において内部文書の開示を命じられるかもしれないという潜在的・抽象的なリスクが、団体の「自由な意思形成」を阻害させ得ることは実証されているものではない。証拠の収集を超えてさらに関連性のあるものまで広範なディスカバリーが認められている米国においても、これが米国企業内部の「自由な意思形成」を阻害するとの議論は特段なされてはいない</w:t>
      </w:r>
      <w:r>
        <w:rPr>
          <w:rFonts w:hint="eastAsia"/>
        </w:rPr>
        <w:t>(</w:t>
      </w:r>
      <w:r>
        <w:rPr>
          <w:rFonts w:hint="eastAsia"/>
        </w:rPr>
        <w:t>ディスカバリーの費用が高額になる場合の批判はあるが、米国弁護士によれば、「いまさら、どのような資料が出るのかわからないまま手続が進行する不意打ちトライアル</w:t>
      </w:r>
      <w:r>
        <w:rPr>
          <w:rFonts w:hint="eastAsia"/>
        </w:rPr>
        <w:t>(surprised trial)</w:t>
      </w:r>
      <w:r>
        <w:rPr>
          <w:rFonts w:hint="eastAsia"/>
        </w:rPr>
        <w:t>には戻る気がしない」という。</w:t>
      </w:r>
      <w:r>
        <w:rPr>
          <w:rFonts w:hint="eastAsia"/>
        </w:rPr>
        <w:t>)</w:t>
      </w:r>
      <w:r>
        <w:rPr>
          <w:rFonts w:hint="eastAsia"/>
        </w:rPr>
        <w:t>。仮に、自由な意思形成の萎縮効果があったとして、それと、証拠へのアクセス可能性や真実発見の必要性との比較の上で、それにもまして団体の「自由な意思形成」を重視しなければならないことにつき、格別積極的論拠は示されてはいない。</w:t>
      </w:r>
    </w:p>
    <w:p w:rsidR="00B73A6D" w:rsidRDefault="00B73A6D" w:rsidP="00EB2494">
      <w:pPr>
        <w:ind w:leftChars="300" w:left="667" w:firstLineChars="100" w:firstLine="222"/>
      </w:pPr>
      <w:r>
        <w:rPr>
          <w:rFonts w:hint="eastAsia"/>
        </w:rPr>
        <w:t>また、日弁連は、上記提言とともに、企業の営業秘密については秘密保護命令制度の導入を、個人の秘密については重大な秘密を理由とする除外事由の新設を提言しており、保護されるべき企業や個人の秘密について、十分な配慮をしている。日弁連の上記提言も速やかに実施されるべきものである。</w:t>
      </w:r>
    </w:p>
    <w:p w:rsidR="00B73A6D" w:rsidRDefault="00B73A6D" w:rsidP="00EB2494">
      <w:pPr>
        <w:ind w:leftChars="300" w:left="667" w:firstLineChars="100" w:firstLine="222"/>
      </w:pPr>
      <w:r>
        <w:rPr>
          <w:rFonts w:hint="eastAsia"/>
        </w:rPr>
        <w:t>なお、各弁護士は、文書提出命令の申立てにあたり、インカメラ審理の利用及びその申入れを積極的に検討すべきである</w:t>
      </w:r>
      <w:r>
        <w:rPr>
          <w:rFonts w:hint="eastAsia"/>
        </w:rPr>
        <w:t>(</w:t>
      </w:r>
      <w:r>
        <w:rPr>
          <w:rFonts w:hint="eastAsia"/>
        </w:rPr>
        <w:t>たとえば、「稟議書」の自己利用文書該当性の判断にあたり、インカメラ審理の有用性を示すものとして、大阪高決平成</w:t>
      </w:r>
      <w:r>
        <w:rPr>
          <w:rFonts w:hint="eastAsia"/>
        </w:rPr>
        <w:t>21</w:t>
      </w:r>
      <w:r>
        <w:rPr>
          <w:rFonts w:hint="eastAsia"/>
        </w:rPr>
        <w:t>年</w:t>
      </w:r>
      <w:r>
        <w:rPr>
          <w:rFonts w:hint="eastAsia"/>
        </w:rPr>
        <w:t>5</w:t>
      </w:r>
      <w:r>
        <w:rPr>
          <w:rFonts w:hint="eastAsia"/>
        </w:rPr>
        <w:t>月</w:t>
      </w:r>
      <w:r>
        <w:rPr>
          <w:rFonts w:hint="eastAsia"/>
        </w:rPr>
        <w:t>15</w:t>
      </w:r>
      <w:r>
        <w:rPr>
          <w:rFonts w:hint="eastAsia"/>
        </w:rPr>
        <w:t>日がある</w:t>
      </w:r>
      <w:r>
        <w:rPr>
          <w:rFonts w:hint="eastAsia"/>
        </w:rPr>
        <w:t>)</w:t>
      </w:r>
      <w:r>
        <w:rPr>
          <w:rFonts w:hint="eastAsia"/>
        </w:rPr>
        <w:t>。</w:t>
      </w:r>
    </w:p>
    <w:p w:rsidR="00B73A6D" w:rsidRDefault="00B73A6D" w:rsidP="00EB2494">
      <w:pPr>
        <w:ind w:leftChars="200" w:left="668" w:hangingChars="100" w:hanging="223"/>
      </w:pPr>
      <w:r w:rsidRPr="00CC217C">
        <w:rPr>
          <w:rFonts w:hint="eastAsia"/>
          <w:b/>
        </w:rPr>
        <w:t>イ</w:t>
      </w:r>
      <w:r w:rsidR="00604136" w:rsidRPr="00CC217C">
        <w:rPr>
          <w:rFonts w:hint="eastAsia"/>
          <w:b/>
        </w:rPr>
        <w:t xml:space="preserve">　</w:t>
      </w:r>
      <w:r>
        <w:rPr>
          <w:rFonts w:hint="eastAsia"/>
        </w:rPr>
        <w:t>刑事関係文書を文書提出義務の除外事由とする民事訴訟法第</w:t>
      </w:r>
      <w:r>
        <w:rPr>
          <w:rFonts w:hint="eastAsia"/>
        </w:rPr>
        <w:t>220</w:t>
      </w:r>
      <w:r>
        <w:rPr>
          <w:rFonts w:hint="eastAsia"/>
        </w:rPr>
        <w:t>条</w:t>
      </w:r>
      <w:r>
        <w:rPr>
          <w:rFonts w:hint="eastAsia"/>
        </w:rPr>
        <w:t>4</w:t>
      </w:r>
      <w:r>
        <w:rPr>
          <w:rFonts w:hint="eastAsia"/>
        </w:rPr>
        <w:t>号ホ</w:t>
      </w:r>
      <w:r>
        <w:rPr>
          <w:rFonts w:hint="eastAsia"/>
        </w:rPr>
        <w:t>(</w:t>
      </w:r>
      <w:r>
        <w:rPr>
          <w:rFonts w:hint="eastAsia"/>
        </w:rPr>
        <w:t>刑事事件に係る訴訟に関する書類若しくは少年の保護事件の記録又はこれらの事件において押収されている文書</w:t>
      </w:r>
      <w:r>
        <w:rPr>
          <w:rFonts w:hint="eastAsia"/>
        </w:rPr>
        <w:t>)</w:t>
      </w:r>
      <w:r>
        <w:rPr>
          <w:rFonts w:hint="eastAsia"/>
        </w:rPr>
        <w:t>を削除し、この文書提出義務の存否については同号ロの定める公務秘密文書該当性</w:t>
      </w:r>
      <w:r>
        <w:rPr>
          <w:rFonts w:hint="eastAsia"/>
        </w:rPr>
        <w:t>(</w:t>
      </w:r>
      <w:r>
        <w:rPr>
          <w:rFonts w:hint="eastAsia"/>
        </w:rPr>
        <w:t>公務員の職務上の秘密に関する文書でその提出により公共の利益を害し、</w:t>
      </w:r>
      <w:r>
        <w:rPr>
          <w:rFonts w:hint="eastAsia"/>
        </w:rPr>
        <w:lastRenderedPageBreak/>
        <w:t>又は公務の遂行に著しい支障を生ずるおそれがあるもの</w:t>
      </w:r>
      <w:r>
        <w:rPr>
          <w:rFonts w:hint="eastAsia"/>
        </w:rPr>
        <w:t>)</w:t>
      </w:r>
      <w:r>
        <w:rPr>
          <w:rFonts w:hint="eastAsia"/>
        </w:rPr>
        <w:t>によって判断すべきである。</w:t>
      </w:r>
    </w:p>
    <w:p w:rsidR="00B73A6D" w:rsidRDefault="00B73A6D" w:rsidP="00EB2494">
      <w:pPr>
        <w:ind w:leftChars="300" w:left="667" w:firstLineChars="100" w:firstLine="222"/>
      </w:pPr>
      <w:r>
        <w:rPr>
          <w:rFonts w:hint="eastAsia"/>
        </w:rPr>
        <w:t>刑事関係文書には様々な類型があり、類型ごとに法律や通達等において開示制度が用意されているが、たとえば、事件の被害者以外の第三者が加害者の不起訴記録の開示を求める局面は制度の空白となっている。また、刑事関係文書の提出義務の存否を公務秘密文書該当性によって判断する場合、インカメラ審理の利用ができるという利点もある。</w:t>
      </w:r>
    </w:p>
    <w:p w:rsidR="003A63CE" w:rsidRDefault="00B73A6D" w:rsidP="003A63CE">
      <w:pPr>
        <w:ind w:leftChars="300" w:left="667" w:firstLineChars="100" w:firstLine="222"/>
      </w:pPr>
      <w:r>
        <w:rPr>
          <w:rFonts w:hint="eastAsia"/>
        </w:rPr>
        <w:t>さらに、事件の類型ごとに、用意される開示の制度や、その運用上の問題点を整理し、検討すべきである。</w:t>
      </w:r>
    </w:p>
    <w:p w:rsidR="00B73A6D" w:rsidRPr="00CC217C" w:rsidRDefault="00A82287" w:rsidP="003A63CE">
      <w:pPr>
        <w:ind w:firstLineChars="200" w:firstLine="447"/>
        <w:rPr>
          <w:b/>
        </w:rPr>
      </w:pPr>
      <w:r w:rsidRPr="00CC217C">
        <w:rPr>
          <w:rFonts w:hint="eastAsia"/>
          <w:b/>
        </w:rPr>
        <w:t>(3)</w:t>
      </w:r>
      <w:r w:rsidRPr="00CC217C">
        <w:rPr>
          <w:rFonts w:hint="eastAsia"/>
          <w:b/>
        </w:rPr>
        <w:t xml:space="preserve">　</w:t>
      </w:r>
      <w:r w:rsidR="00B73A6D" w:rsidRPr="00CC217C">
        <w:rPr>
          <w:rFonts w:hint="eastAsia"/>
          <w:b/>
        </w:rPr>
        <w:t>当事者照会に関して</w:t>
      </w:r>
    </w:p>
    <w:p w:rsidR="00B73A6D" w:rsidRDefault="00B73A6D" w:rsidP="00EB2494">
      <w:pPr>
        <w:ind w:leftChars="300" w:left="667" w:firstLineChars="100" w:firstLine="222"/>
      </w:pPr>
      <w:r>
        <w:rPr>
          <w:rFonts w:hint="eastAsia"/>
        </w:rPr>
        <w:t>民事司法手続の実務において、当事者照会制度があまり利用されていないという現実を踏まえ、当事者には回答義務があること、拒絶する場合はその理由を書面をもって通知する義務があること、裁判所が回答を促すことができるという制度を導入すべきである。ただし、「促し」を超えて回答命令を出すことや、回答命令に従わない場合の制裁については、更なる検討が必要であり、この点に関する日弁連の提言内容については慎重な態度をとるのが相当である。</w:t>
      </w:r>
    </w:p>
    <w:p w:rsidR="00B73A6D" w:rsidRPr="00CC217C" w:rsidRDefault="00A82287" w:rsidP="00EB2494">
      <w:pPr>
        <w:ind w:firstLineChars="200" w:firstLine="447"/>
        <w:rPr>
          <w:b/>
        </w:rPr>
      </w:pPr>
      <w:r w:rsidRPr="00CC217C">
        <w:rPr>
          <w:rFonts w:hint="eastAsia"/>
          <w:b/>
        </w:rPr>
        <w:t>(4)</w:t>
      </w:r>
      <w:r w:rsidR="00B73A6D" w:rsidRPr="00CC217C">
        <w:rPr>
          <w:rFonts w:hint="eastAsia"/>
          <w:b/>
        </w:rPr>
        <w:t xml:space="preserve">　弁護士会照会に関して</w:t>
      </w:r>
    </w:p>
    <w:p w:rsidR="001F3C26" w:rsidRDefault="00B73A6D" w:rsidP="00EB2494">
      <w:pPr>
        <w:ind w:leftChars="300" w:left="667" w:firstLineChars="100" w:firstLine="222"/>
      </w:pPr>
      <w:r>
        <w:rPr>
          <w:rFonts w:hint="eastAsia"/>
        </w:rPr>
        <w:t>弁護士会照会の機能強化のため、照会先の回答義務を明記すること、照会先が回答しないとき日弁連がこれを審査し照会先へ回答するよう勧告することができるという制度を導入すべきである。ただし、当該審査の手続の導入にあたっては、その妥当性・正当性につき、改めて十分に議論しなければならない。仮に日弁連が審査を行う場合、迅速性をいかに確保するか、費用負担をどのようにするかといった実務面の問題についても、十分に検討を要する。</w:t>
      </w:r>
    </w:p>
    <w:p w:rsidR="00A26C06" w:rsidRDefault="00A26C06" w:rsidP="00B73A6D"/>
    <w:p w:rsidR="00A26C06" w:rsidRPr="00EB2494" w:rsidRDefault="00A82287" w:rsidP="00A26C06">
      <w:pPr>
        <w:rPr>
          <w:b/>
          <w:sz w:val="24"/>
          <w:szCs w:val="24"/>
        </w:rPr>
      </w:pPr>
      <w:r w:rsidRPr="00EB2494">
        <w:rPr>
          <w:rFonts w:hint="eastAsia"/>
          <w:b/>
          <w:sz w:val="24"/>
          <w:szCs w:val="24"/>
        </w:rPr>
        <w:t xml:space="preserve">２　</w:t>
      </w:r>
      <w:r w:rsidR="00A26C06" w:rsidRPr="00EB2494">
        <w:rPr>
          <w:rFonts w:hint="eastAsia"/>
          <w:b/>
          <w:sz w:val="24"/>
          <w:szCs w:val="24"/>
        </w:rPr>
        <w:t>通信秘密</w:t>
      </w:r>
      <w:r w:rsidRPr="00EB2494">
        <w:rPr>
          <w:rFonts w:hint="eastAsia"/>
          <w:b/>
          <w:sz w:val="24"/>
          <w:szCs w:val="24"/>
        </w:rPr>
        <w:t>について</w:t>
      </w:r>
    </w:p>
    <w:p w:rsidR="00A26C06" w:rsidRDefault="00A26C06" w:rsidP="00EB2494">
      <w:pPr>
        <w:ind w:left="222" w:hangingChars="100" w:hanging="222"/>
      </w:pPr>
      <w:r>
        <w:rPr>
          <w:rFonts w:hint="eastAsia"/>
        </w:rPr>
        <w:t xml:space="preserve">　</w:t>
      </w:r>
      <w:r w:rsidR="00247648">
        <w:rPr>
          <w:rFonts w:hint="eastAsia"/>
        </w:rPr>
        <w:t xml:space="preserve">　</w:t>
      </w:r>
      <w:r>
        <w:rPr>
          <w:rFonts w:hint="eastAsia"/>
        </w:rPr>
        <w:t>通信秘密保護制度（通信情報保護制度）とは、依頼者（相談者）と弁護士との間の相談・協議内容について、民事手続・刑事手続・行政手続での開示拒絶権を明確に定め、弁護士との相談・協議内容の秘密が守られることを確保し、もって弁護士に依頼・相談する依頼者の権利を法的に保護する制度のことである。</w:t>
      </w:r>
    </w:p>
    <w:p w:rsidR="00A26C06" w:rsidRDefault="00A26C06" w:rsidP="00EB2494">
      <w:pPr>
        <w:ind w:leftChars="100" w:left="222" w:firstLineChars="100" w:firstLine="222"/>
      </w:pPr>
      <w:r>
        <w:rPr>
          <w:rFonts w:hint="eastAsia"/>
        </w:rPr>
        <w:t>海外においては、依頼者における「弁護士秘匿特権（</w:t>
      </w:r>
      <w:r>
        <w:rPr>
          <w:rFonts w:hint="eastAsia"/>
        </w:rPr>
        <w:t>Legal Professional Privilege</w:t>
      </w:r>
      <w:r>
        <w:rPr>
          <w:rFonts w:hint="eastAsia"/>
        </w:rPr>
        <w:t>）」が、英米法では依頼者の権利として、大陸法では弁護士の職業上の秘密の反射的効果として保護されてきた。一方、我が国においては、現行法上、弁護士には依頼者との間の相談・協議内容の秘密を守る義務があり（弁護士法</w:t>
      </w:r>
      <w:r>
        <w:rPr>
          <w:rFonts w:hint="eastAsia"/>
        </w:rPr>
        <w:t>23</w:t>
      </w:r>
      <w:r>
        <w:rPr>
          <w:rFonts w:hint="eastAsia"/>
        </w:rPr>
        <w:t>条、刑法</w:t>
      </w:r>
      <w:r>
        <w:rPr>
          <w:rFonts w:hint="eastAsia"/>
        </w:rPr>
        <w:t>134</w:t>
      </w:r>
      <w:r>
        <w:rPr>
          <w:rFonts w:hint="eastAsia"/>
        </w:rPr>
        <w:t>条、弁護士職務基本規程</w:t>
      </w:r>
      <w:r>
        <w:rPr>
          <w:rFonts w:hint="eastAsia"/>
        </w:rPr>
        <w:t>23</w:t>
      </w:r>
      <w:r>
        <w:rPr>
          <w:rFonts w:hint="eastAsia"/>
        </w:rPr>
        <w:t>条等）、民事・刑事訴訟法上は弁護士に証言拒絶等の権利があり（民事訴訟法</w:t>
      </w:r>
      <w:r>
        <w:rPr>
          <w:rFonts w:hint="eastAsia"/>
        </w:rPr>
        <w:t>197</w:t>
      </w:r>
      <w:r>
        <w:rPr>
          <w:rFonts w:hint="eastAsia"/>
        </w:rPr>
        <w:t>条</w:t>
      </w:r>
      <w:r>
        <w:rPr>
          <w:rFonts w:hint="eastAsia"/>
        </w:rPr>
        <w:t>1</w:t>
      </w:r>
      <w:r>
        <w:rPr>
          <w:rFonts w:hint="eastAsia"/>
        </w:rPr>
        <w:t>項</w:t>
      </w:r>
      <w:r>
        <w:rPr>
          <w:rFonts w:hint="eastAsia"/>
        </w:rPr>
        <w:t>2</w:t>
      </w:r>
      <w:r>
        <w:rPr>
          <w:rFonts w:hint="eastAsia"/>
        </w:rPr>
        <w:t>号、</w:t>
      </w:r>
      <w:r>
        <w:rPr>
          <w:rFonts w:hint="eastAsia"/>
        </w:rPr>
        <w:t>220</w:t>
      </w:r>
      <w:r>
        <w:rPr>
          <w:rFonts w:hint="eastAsia"/>
        </w:rPr>
        <w:t>条</w:t>
      </w:r>
      <w:r>
        <w:rPr>
          <w:rFonts w:hint="eastAsia"/>
        </w:rPr>
        <w:t>4</w:t>
      </w:r>
      <w:r>
        <w:rPr>
          <w:rFonts w:hint="eastAsia"/>
        </w:rPr>
        <w:t>号ハ、刑事訴訟法</w:t>
      </w:r>
      <w:r>
        <w:rPr>
          <w:rFonts w:hint="eastAsia"/>
        </w:rPr>
        <w:t>105</w:t>
      </w:r>
      <w:r>
        <w:rPr>
          <w:rFonts w:hint="eastAsia"/>
        </w:rPr>
        <w:t>条、</w:t>
      </w:r>
      <w:r>
        <w:rPr>
          <w:rFonts w:hint="eastAsia"/>
        </w:rPr>
        <w:t>149</w:t>
      </w:r>
      <w:r>
        <w:rPr>
          <w:rFonts w:hint="eastAsia"/>
        </w:rPr>
        <w:t>条）、刑事弁護においては刑事訴訟法</w:t>
      </w:r>
      <w:r>
        <w:rPr>
          <w:rFonts w:hint="eastAsia"/>
        </w:rPr>
        <w:t>39</w:t>
      </w:r>
      <w:r>
        <w:rPr>
          <w:rFonts w:hint="eastAsia"/>
        </w:rPr>
        <w:t>条</w:t>
      </w:r>
      <w:r>
        <w:rPr>
          <w:rFonts w:hint="eastAsia"/>
        </w:rPr>
        <w:t>1</w:t>
      </w:r>
      <w:r>
        <w:rPr>
          <w:rFonts w:hint="eastAsia"/>
        </w:rPr>
        <w:t>項により一定程度相談の秘密を保護する制度があるものの、例えば、行政調査では、依頼者は当局など第三者から開示を求められたときに弁護士との通信について必ずしも開示を拒絶することができず、刑事収容施設でも弁護士との通信の内容について検閲される取扱いがされる場合があることにより、依頼者と弁護士との通信の秘密が保障されているとは言い難いのが現状である。独占禁止法に基づく審査手続において、依頼者と弁護士との間の通信の取扱いが問題</w:t>
      </w:r>
      <w:r>
        <w:rPr>
          <w:rFonts w:hint="eastAsia"/>
        </w:rPr>
        <w:lastRenderedPageBreak/>
        <w:t>となった事案もある。弁護士との相談の秘密が確保されないことにより、充分な防御ができない、法令順守のため弁護士に相談することを躊躇するなどの弊害が指摘されている。</w:t>
      </w:r>
    </w:p>
    <w:p w:rsidR="00A26C06" w:rsidRDefault="00A26C06" w:rsidP="00EB2494">
      <w:pPr>
        <w:ind w:left="222" w:hangingChars="100" w:hanging="222"/>
      </w:pPr>
      <w:r>
        <w:rPr>
          <w:rFonts w:hint="eastAsia"/>
        </w:rPr>
        <w:t xml:space="preserve">　</w:t>
      </w:r>
      <w:r w:rsidR="00247648">
        <w:rPr>
          <w:rFonts w:hint="eastAsia"/>
        </w:rPr>
        <w:t xml:space="preserve">　</w:t>
      </w:r>
      <w:r>
        <w:rPr>
          <w:rFonts w:hint="eastAsia"/>
        </w:rPr>
        <w:t>行政側の対応は、公正取引委員会が設置した独占禁止法研究会が</w:t>
      </w:r>
      <w:r>
        <w:rPr>
          <w:rFonts w:hint="eastAsia"/>
        </w:rPr>
        <w:t>2017</w:t>
      </w:r>
      <w:r>
        <w:rPr>
          <w:rFonts w:hint="eastAsia"/>
        </w:rPr>
        <w:t>（平成</w:t>
      </w:r>
      <w:r>
        <w:rPr>
          <w:rFonts w:hint="eastAsia"/>
        </w:rPr>
        <w:t>29</w:t>
      </w:r>
      <w:r>
        <w:rPr>
          <w:rFonts w:hint="eastAsia"/>
        </w:rPr>
        <w:t>）年</w:t>
      </w:r>
      <w:r>
        <w:rPr>
          <w:rFonts w:hint="eastAsia"/>
        </w:rPr>
        <w:t>4</w:t>
      </w:r>
      <w:r>
        <w:rPr>
          <w:rFonts w:hint="eastAsia"/>
        </w:rPr>
        <w:t>月</w:t>
      </w:r>
      <w:r>
        <w:rPr>
          <w:rFonts w:hint="eastAsia"/>
        </w:rPr>
        <w:t>25</w:t>
      </w:r>
      <w:r>
        <w:rPr>
          <w:rFonts w:hint="eastAsia"/>
        </w:rPr>
        <w:t>日に公表した独占禁止法研究会報告書において、裁量型課徴金制度下での手続保障について、①事前手続については、現行の意見聴取手続を見直す必要はないとし、②弁護士と依頼者の間のコミュニケーションについて依頼者が調査当局に対する開示を拒むこと等ができるいわゆる「秘匿特権」については、新たな課徴金減免制度の利用に係るものに限定して、証拠隠滅等の弊害防止措置を合わせて整備することを前提に、運用において秘匿特権に配慮することが適当であるとするにとどまり、③供述録取手続における防御権については、拡充の必要がないとする。</w:t>
      </w:r>
    </w:p>
    <w:p w:rsidR="00A26C06" w:rsidRDefault="00A26C06" w:rsidP="00EB2494">
      <w:pPr>
        <w:ind w:left="222" w:hangingChars="100" w:hanging="222"/>
      </w:pPr>
      <w:r>
        <w:rPr>
          <w:rFonts w:hint="eastAsia"/>
        </w:rPr>
        <w:t xml:space="preserve">　</w:t>
      </w:r>
      <w:r w:rsidR="00247648">
        <w:rPr>
          <w:rFonts w:hint="eastAsia"/>
        </w:rPr>
        <w:t xml:space="preserve">　</w:t>
      </w:r>
      <w:r>
        <w:rPr>
          <w:rFonts w:hint="eastAsia"/>
        </w:rPr>
        <w:t>弁護士会の対応としては、日弁連が</w:t>
      </w:r>
      <w:r>
        <w:rPr>
          <w:rFonts w:hint="eastAsia"/>
        </w:rPr>
        <w:t>2016</w:t>
      </w:r>
      <w:r>
        <w:rPr>
          <w:rFonts w:hint="eastAsia"/>
        </w:rPr>
        <w:t>（平成</w:t>
      </w:r>
      <w:r>
        <w:rPr>
          <w:rFonts w:hint="eastAsia"/>
        </w:rPr>
        <w:t>28</w:t>
      </w:r>
      <w:r>
        <w:rPr>
          <w:rFonts w:hint="eastAsia"/>
        </w:rPr>
        <w:t>）年</w:t>
      </w:r>
      <w:r>
        <w:rPr>
          <w:rFonts w:hint="eastAsia"/>
        </w:rPr>
        <w:t>2</w:t>
      </w:r>
      <w:r>
        <w:rPr>
          <w:rFonts w:hint="eastAsia"/>
        </w:rPr>
        <w:t>月に「弁護士と依頼者の通信秘密保護制度に関する最終報告」をとりまとめ、「弁護士に依頼・相談する依頼者の権利」を制度的に保障するように立法化を図るべきであると提言した。制度設計にあたっては、憲法・法律上の既存の用例との区別という観点から「通信」の語を用いるか、依頼者の権利としての位置づけをどう明確にするかなどの名称の問題も含め、証拠開示の要請、海外の法制度との調和に配慮しつつ、秘密保護の範囲や要件を明確化し、その判定の仕組みを構築するなど、検討すべき問題はあるが、立法化の必要性は確かであり、今後、当会においても積極的に取り組んでい</w:t>
      </w:r>
      <w:r w:rsidR="00D12BFF">
        <w:rPr>
          <w:rFonts w:hint="eastAsia"/>
        </w:rPr>
        <w:t>くものである。</w:t>
      </w:r>
    </w:p>
    <w:p w:rsidR="00A26C06" w:rsidRDefault="00A26C06" w:rsidP="00A26C06"/>
    <w:p w:rsidR="00A26C06" w:rsidRPr="00EB2494" w:rsidRDefault="00A82287" w:rsidP="00A26C06">
      <w:pPr>
        <w:rPr>
          <w:b/>
          <w:sz w:val="24"/>
          <w:szCs w:val="24"/>
        </w:rPr>
      </w:pPr>
      <w:r w:rsidRPr="00EB2494">
        <w:rPr>
          <w:rFonts w:hint="eastAsia"/>
          <w:b/>
          <w:sz w:val="24"/>
          <w:szCs w:val="24"/>
        </w:rPr>
        <w:t>３</w:t>
      </w:r>
      <w:r w:rsidR="00A26C06" w:rsidRPr="00EB2494">
        <w:rPr>
          <w:rFonts w:hint="eastAsia"/>
          <w:b/>
          <w:sz w:val="24"/>
          <w:szCs w:val="24"/>
        </w:rPr>
        <w:t xml:space="preserve">　国際仲裁等</w:t>
      </w:r>
      <w:r w:rsidRPr="00EB2494">
        <w:rPr>
          <w:rFonts w:hint="eastAsia"/>
          <w:b/>
          <w:sz w:val="24"/>
          <w:szCs w:val="24"/>
        </w:rPr>
        <w:t>について</w:t>
      </w:r>
    </w:p>
    <w:p w:rsidR="00A26C06" w:rsidRDefault="00A26C06" w:rsidP="00EB2494">
      <w:pPr>
        <w:ind w:left="222" w:hangingChars="100" w:hanging="222"/>
      </w:pPr>
      <w:r>
        <w:rPr>
          <w:rFonts w:hint="eastAsia"/>
        </w:rPr>
        <w:t xml:space="preserve">　</w:t>
      </w:r>
      <w:r w:rsidR="00247648">
        <w:rPr>
          <w:rFonts w:hint="eastAsia"/>
        </w:rPr>
        <w:t xml:space="preserve">　</w:t>
      </w:r>
      <w:r>
        <w:rPr>
          <w:rFonts w:hint="eastAsia"/>
        </w:rPr>
        <w:t>国際仲裁は、一般的に、国際取引の分野において、紛争解決方法として裁判よりも利点が大きいと理解されている。</w:t>
      </w:r>
    </w:p>
    <w:p w:rsidR="00A26C06" w:rsidRDefault="00A26C06" w:rsidP="00EB2494">
      <w:pPr>
        <w:ind w:left="222" w:hangingChars="100" w:hanging="222"/>
      </w:pPr>
      <w:r>
        <w:rPr>
          <w:rFonts w:hint="eastAsia"/>
        </w:rPr>
        <w:t xml:space="preserve">　</w:t>
      </w:r>
      <w:r w:rsidR="00247648">
        <w:rPr>
          <w:rFonts w:hint="eastAsia"/>
        </w:rPr>
        <w:t xml:space="preserve">　</w:t>
      </w:r>
      <w:r>
        <w:rPr>
          <w:rFonts w:hint="eastAsia"/>
        </w:rPr>
        <w:t>例えば、日本の裁判所で勝訴判決を得たとしても、外国において当該判決に基づく強制執行ができるとは限らない。逆に、外国の裁判所で勝訴判決を得た場合であっても、日本で強制力を有しない可能性がある（例えば、日本で勝訴判決を得たとしても中国で当該判決に基づく強制執行はできないし、中国で勝訴判決を得たとしても日本で当該判決に基づく強制執行はできないと考えられている。）。しかし、国際仲裁であれば、「外国仲裁判断の承認および執行に関する条約」、いわゆるニューヨーク条約に基づき、約</w:t>
      </w:r>
      <w:r>
        <w:rPr>
          <w:rFonts w:hint="eastAsia"/>
        </w:rPr>
        <w:t>150</w:t>
      </w:r>
      <w:r>
        <w:rPr>
          <w:rFonts w:hint="eastAsia"/>
        </w:rPr>
        <w:t>か国において強制力が認められる（なお、中国も当該条約の加盟国である。）。</w:t>
      </w:r>
    </w:p>
    <w:p w:rsidR="00A26C06" w:rsidRDefault="00A26C06" w:rsidP="00EB2494">
      <w:pPr>
        <w:ind w:leftChars="100" w:left="222" w:firstLineChars="100" w:firstLine="222"/>
      </w:pPr>
      <w:r>
        <w:rPr>
          <w:rFonts w:hint="eastAsia"/>
        </w:rPr>
        <w:t>また、途上国では、司法システムそのものが未成熟であったり、信頼性が低い場合があり、このような場合には中立性及び公平性の観点からも国際仲裁の方が望ましい場合もある。さらに、国際仲裁には、専門性、迅速性、手続の柔軟性、非公開性等の利点があると考えられている。</w:t>
      </w:r>
    </w:p>
    <w:p w:rsidR="00A26C06" w:rsidRDefault="00A26C06" w:rsidP="00EB2494">
      <w:pPr>
        <w:ind w:left="222" w:hangingChars="100" w:hanging="222"/>
      </w:pPr>
      <w:r>
        <w:rPr>
          <w:rFonts w:hint="eastAsia"/>
        </w:rPr>
        <w:t xml:space="preserve">　</w:t>
      </w:r>
      <w:r w:rsidR="00247648">
        <w:rPr>
          <w:rFonts w:hint="eastAsia"/>
        </w:rPr>
        <w:t xml:space="preserve">　</w:t>
      </w:r>
      <w:r>
        <w:rPr>
          <w:rFonts w:hint="eastAsia"/>
        </w:rPr>
        <w:t>しかし、日本においては、国際仲裁が活発に利用されているとは言い難いのが現状であ</w:t>
      </w:r>
      <w:r w:rsidR="0002060C">
        <w:rPr>
          <w:rFonts w:hint="eastAsia"/>
        </w:rPr>
        <w:t>った</w:t>
      </w:r>
      <w:r>
        <w:rPr>
          <w:rFonts w:hint="eastAsia"/>
        </w:rPr>
        <w:t>。一般社団法人日本商事仲裁協会における仲裁の申立件数は、</w:t>
      </w:r>
      <w:r>
        <w:rPr>
          <w:rFonts w:hint="eastAsia"/>
        </w:rPr>
        <w:t>2011</w:t>
      </w:r>
      <w:r>
        <w:rPr>
          <w:rFonts w:hint="eastAsia"/>
        </w:rPr>
        <w:t>（平成</w:t>
      </w:r>
      <w:r>
        <w:rPr>
          <w:rFonts w:hint="eastAsia"/>
        </w:rPr>
        <w:t>23</w:t>
      </w:r>
      <w:r>
        <w:rPr>
          <w:rFonts w:hint="eastAsia"/>
        </w:rPr>
        <w:t>）年度から</w:t>
      </w:r>
      <w:r>
        <w:rPr>
          <w:rFonts w:hint="eastAsia"/>
        </w:rPr>
        <w:t>2016</w:t>
      </w:r>
      <w:r>
        <w:rPr>
          <w:rFonts w:hint="eastAsia"/>
        </w:rPr>
        <w:t>（平成</w:t>
      </w:r>
      <w:r>
        <w:rPr>
          <w:rFonts w:hint="eastAsia"/>
        </w:rPr>
        <w:t>28</w:t>
      </w:r>
      <w:r>
        <w:rPr>
          <w:rFonts w:hint="eastAsia"/>
        </w:rPr>
        <w:t>）年度まで年間約</w:t>
      </w:r>
      <w:r>
        <w:rPr>
          <w:rFonts w:hint="eastAsia"/>
        </w:rPr>
        <w:t>20</w:t>
      </w:r>
      <w:r>
        <w:rPr>
          <w:rFonts w:hint="eastAsia"/>
        </w:rPr>
        <w:t>件前後にとどまっている。これに対し、香港国際仲裁センターでは、</w:t>
      </w:r>
      <w:r>
        <w:rPr>
          <w:rFonts w:hint="eastAsia"/>
        </w:rPr>
        <w:t>2015</w:t>
      </w:r>
      <w:r>
        <w:rPr>
          <w:rFonts w:hint="eastAsia"/>
        </w:rPr>
        <w:t>（平成</w:t>
      </w:r>
      <w:r>
        <w:rPr>
          <w:rFonts w:hint="eastAsia"/>
        </w:rPr>
        <w:t>27</w:t>
      </w:r>
      <w:r>
        <w:rPr>
          <w:rFonts w:hint="eastAsia"/>
        </w:rPr>
        <w:t>）年、</w:t>
      </w:r>
      <w:r>
        <w:rPr>
          <w:rFonts w:hint="eastAsia"/>
        </w:rPr>
        <w:t>214</w:t>
      </w:r>
      <w:r>
        <w:rPr>
          <w:rFonts w:hint="eastAsia"/>
        </w:rPr>
        <w:t>件の国際仲裁が取扱われており、シンガポール国際仲裁センターでは、同年、</w:t>
      </w:r>
      <w:r>
        <w:rPr>
          <w:rFonts w:hint="eastAsia"/>
        </w:rPr>
        <w:t>228</w:t>
      </w:r>
      <w:r>
        <w:rPr>
          <w:rFonts w:hint="eastAsia"/>
        </w:rPr>
        <w:t>件の国際仲裁が取り扱われている。</w:t>
      </w:r>
    </w:p>
    <w:p w:rsidR="00A26C06" w:rsidRDefault="00A26C06" w:rsidP="00EB2494">
      <w:pPr>
        <w:ind w:leftChars="100" w:left="222" w:firstLineChars="100" w:firstLine="222"/>
      </w:pPr>
      <w:r>
        <w:rPr>
          <w:rFonts w:hint="eastAsia"/>
        </w:rPr>
        <w:lastRenderedPageBreak/>
        <w:t>日本企業が当事者となる国際紛争の仲裁が他国で行われている例も指摘されており、このような事態は日本経済にとっても負の影響を及ぼしているものと考えられる（例えば、サッカーでいえば、ホームゲームとなる場合であっても、日本に専用スタジアムがないから他国で試合を行うようなものであるとの指摘があ</w:t>
      </w:r>
      <w:r w:rsidR="0002060C">
        <w:rPr>
          <w:rFonts w:hint="eastAsia"/>
        </w:rPr>
        <w:t>った</w:t>
      </w:r>
      <w:r>
        <w:rPr>
          <w:rFonts w:hint="eastAsia"/>
        </w:rPr>
        <w:t>。）。</w:t>
      </w:r>
    </w:p>
    <w:p w:rsidR="00A26C06" w:rsidRDefault="00A26C06" w:rsidP="00EB2494">
      <w:pPr>
        <w:ind w:left="222" w:hangingChars="100" w:hanging="222"/>
      </w:pPr>
      <w:r>
        <w:rPr>
          <w:rFonts w:hint="eastAsia"/>
        </w:rPr>
        <w:t xml:space="preserve">　</w:t>
      </w:r>
      <w:r w:rsidR="00247648">
        <w:rPr>
          <w:rFonts w:hint="eastAsia"/>
        </w:rPr>
        <w:t xml:space="preserve">　</w:t>
      </w:r>
      <w:r>
        <w:rPr>
          <w:rFonts w:hint="eastAsia"/>
        </w:rPr>
        <w:t>国際仲裁が有する上記の利点からすれば、日本においても国際仲裁が幅広く利用されるようインフラ整備などの対策を採るべきである</w:t>
      </w:r>
      <w:r w:rsidR="00A82287">
        <w:rPr>
          <w:rFonts w:hint="eastAsia"/>
        </w:rPr>
        <w:t>として、</w:t>
      </w:r>
      <w:r>
        <w:rPr>
          <w:rFonts w:hint="eastAsia"/>
        </w:rPr>
        <w:t>2017</w:t>
      </w:r>
      <w:r>
        <w:rPr>
          <w:rFonts w:hint="eastAsia"/>
        </w:rPr>
        <w:t>（平成</w:t>
      </w:r>
      <w:r>
        <w:rPr>
          <w:rFonts w:hint="eastAsia"/>
        </w:rPr>
        <w:t>29</w:t>
      </w:r>
      <w:r>
        <w:rPr>
          <w:rFonts w:hint="eastAsia"/>
        </w:rPr>
        <w:t>）年</w:t>
      </w:r>
      <w:r>
        <w:rPr>
          <w:rFonts w:hint="eastAsia"/>
        </w:rPr>
        <w:t>9</w:t>
      </w:r>
      <w:r>
        <w:rPr>
          <w:rFonts w:hint="eastAsia"/>
        </w:rPr>
        <w:t>月には、国際的なビジネス紛争の解決を図る国際商事仲裁の専用施設「日本国際紛争解決センター」（仮称）設置に向けた動きが始ま</w:t>
      </w:r>
      <w:r w:rsidR="0002060C">
        <w:rPr>
          <w:rFonts w:hint="eastAsia"/>
        </w:rPr>
        <w:t>り、これを受けて、官民の協力の下、</w:t>
      </w:r>
      <w:r w:rsidR="0002060C">
        <w:rPr>
          <w:rFonts w:hint="eastAsia"/>
        </w:rPr>
        <w:t>2018</w:t>
      </w:r>
      <w:r w:rsidR="00247648">
        <w:rPr>
          <w:rFonts w:hint="eastAsia"/>
        </w:rPr>
        <w:t>（平成</w:t>
      </w:r>
      <w:r w:rsidR="00247648">
        <w:rPr>
          <w:rFonts w:hint="eastAsia"/>
        </w:rPr>
        <w:t>30</w:t>
      </w:r>
      <w:r w:rsidR="00247648">
        <w:rPr>
          <w:rFonts w:hint="eastAsia"/>
        </w:rPr>
        <w:t>）</w:t>
      </w:r>
      <w:r w:rsidR="0002060C">
        <w:rPr>
          <w:rFonts w:hint="eastAsia"/>
        </w:rPr>
        <w:t>年</w:t>
      </w:r>
      <w:r w:rsidR="0002060C">
        <w:rPr>
          <w:rFonts w:hint="eastAsia"/>
        </w:rPr>
        <w:t>2</w:t>
      </w:r>
      <w:r w:rsidR="0002060C">
        <w:rPr>
          <w:rFonts w:hint="eastAsia"/>
        </w:rPr>
        <w:t>月に一般社団法人日本国際紛争解決センターが設立され、</w:t>
      </w:r>
      <w:r w:rsidR="00CC217C">
        <w:rPr>
          <w:rFonts w:hint="eastAsia"/>
        </w:rPr>
        <w:t>同年</w:t>
      </w:r>
      <w:r w:rsidR="0002060C">
        <w:rPr>
          <w:rFonts w:hint="eastAsia"/>
        </w:rPr>
        <w:t>5</w:t>
      </w:r>
      <w:r w:rsidR="0002060C">
        <w:rPr>
          <w:rFonts w:hint="eastAsia"/>
        </w:rPr>
        <w:t>月には、わが国初の国際仲裁・</w:t>
      </w:r>
      <w:r w:rsidR="0002060C">
        <w:rPr>
          <w:rFonts w:hint="eastAsia"/>
        </w:rPr>
        <w:t>ADR</w:t>
      </w:r>
      <w:r w:rsidR="0002060C">
        <w:rPr>
          <w:rFonts w:hint="eastAsia"/>
        </w:rPr>
        <w:t>専用施設である「日本国際紛争解決センター（大阪）（</w:t>
      </w:r>
      <w:r w:rsidR="0002060C">
        <w:rPr>
          <w:rFonts w:hint="eastAsia"/>
        </w:rPr>
        <w:t>JIDRC-Osaka</w:t>
      </w:r>
      <w:r w:rsidR="0002060C">
        <w:rPr>
          <w:rFonts w:hint="eastAsia"/>
        </w:rPr>
        <w:t>）」が開業し、近い将来には、東京にも国際仲裁・</w:t>
      </w:r>
      <w:r w:rsidR="0002060C">
        <w:rPr>
          <w:rFonts w:hint="eastAsia"/>
        </w:rPr>
        <w:t>ADR</w:t>
      </w:r>
      <w:r w:rsidR="0002060C">
        <w:rPr>
          <w:rFonts w:hint="eastAsia"/>
        </w:rPr>
        <w:t>専用施設を開業することが目指されている。</w:t>
      </w:r>
      <w:r w:rsidR="00A82287">
        <w:rPr>
          <w:rFonts w:hint="eastAsia"/>
        </w:rPr>
        <w:t>ここでは、</w:t>
      </w:r>
      <w:r>
        <w:rPr>
          <w:rFonts w:hint="eastAsia"/>
        </w:rPr>
        <w:t>仲裁を行う審理場、ＩＴ設備、会議室等</w:t>
      </w:r>
      <w:r w:rsidR="0002060C">
        <w:rPr>
          <w:rFonts w:hint="eastAsia"/>
        </w:rPr>
        <w:t>の</w:t>
      </w:r>
      <w:r>
        <w:rPr>
          <w:rFonts w:hint="eastAsia"/>
        </w:rPr>
        <w:t>設備</w:t>
      </w:r>
      <w:r w:rsidR="0002060C">
        <w:rPr>
          <w:rFonts w:hint="eastAsia"/>
        </w:rPr>
        <w:t>を有し、</w:t>
      </w:r>
      <w:r>
        <w:rPr>
          <w:rFonts w:hint="eastAsia"/>
        </w:rPr>
        <w:t>関係法令の整備、国際仲裁に習熟した実務家の育成等</w:t>
      </w:r>
      <w:r w:rsidR="0002060C">
        <w:rPr>
          <w:rFonts w:hint="eastAsia"/>
        </w:rPr>
        <w:t>も目指している。</w:t>
      </w:r>
    </w:p>
    <w:p w:rsidR="00A26C06" w:rsidRDefault="00A26C06" w:rsidP="00EB2494">
      <w:pPr>
        <w:ind w:left="222" w:hangingChars="100" w:hanging="222"/>
      </w:pPr>
      <w:r>
        <w:rPr>
          <w:rFonts w:hint="eastAsia"/>
        </w:rPr>
        <w:t xml:space="preserve">　</w:t>
      </w:r>
      <w:r w:rsidR="00247648">
        <w:rPr>
          <w:rFonts w:hint="eastAsia"/>
        </w:rPr>
        <w:t xml:space="preserve">　</w:t>
      </w:r>
      <w:r>
        <w:rPr>
          <w:rFonts w:hint="eastAsia"/>
        </w:rPr>
        <w:t>また、司法外交の強化という視点からは、国際調停の場を提供するということも期待される。国際調停は第三者の弁護士などの調停人が対立する企業の間に立ち、解決策の合意に向けた話し合いを進めさせる手続であり、各国での裁判や、民間の仲裁人が裁定する国際仲裁に比べて、短期間・低コストで進めやすいことが特徴とされる。</w:t>
      </w:r>
      <w:r>
        <w:rPr>
          <w:rFonts w:hint="eastAsia"/>
        </w:rPr>
        <w:t>2017</w:t>
      </w:r>
      <w:r>
        <w:rPr>
          <w:rFonts w:hint="eastAsia"/>
        </w:rPr>
        <w:t>（平成</w:t>
      </w:r>
      <w:r>
        <w:rPr>
          <w:rFonts w:hint="eastAsia"/>
        </w:rPr>
        <w:t>29</w:t>
      </w:r>
      <w:r>
        <w:rPr>
          <w:rFonts w:hint="eastAsia"/>
        </w:rPr>
        <w:t>）年</w:t>
      </w:r>
      <w:r>
        <w:rPr>
          <w:rFonts w:hint="eastAsia"/>
        </w:rPr>
        <w:t>12</w:t>
      </w:r>
      <w:r>
        <w:rPr>
          <w:rFonts w:hint="eastAsia"/>
        </w:rPr>
        <w:t>月初めには、同志社大と公益社団法人「日本仲裁人協会」（東京・千代田区）が同大学内に「京都国際調停センター」を設置することで調印し、国際的なビジネス紛争を解決する国際調停の施設が、日本国内で初めて設置され、</w:t>
      </w:r>
      <w:r>
        <w:rPr>
          <w:rFonts w:hint="eastAsia"/>
        </w:rPr>
        <w:t>2018</w:t>
      </w:r>
      <w:r>
        <w:rPr>
          <w:rFonts w:hint="eastAsia"/>
        </w:rPr>
        <w:t>（平成</w:t>
      </w:r>
      <w:r>
        <w:rPr>
          <w:rFonts w:hint="eastAsia"/>
        </w:rPr>
        <w:t>30</w:t>
      </w:r>
      <w:r>
        <w:rPr>
          <w:rFonts w:hint="eastAsia"/>
        </w:rPr>
        <w:t>）年</w:t>
      </w:r>
      <w:r w:rsidR="00EF0153">
        <w:rPr>
          <w:rFonts w:hint="eastAsia"/>
        </w:rPr>
        <w:t>11</w:t>
      </w:r>
      <w:r w:rsidR="00EF0153">
        <w:rPr>
          <w:rFonts w:hint="eastAsia"/>
        </w:rPr>
        <w:t>月</w:t>
      </w:r>
      <w:r w:rsidR="00EF0153">
        <w:rPr>
          <w:rFonts w:hint="eastAsia"/>
        </w:rPr>
        <w:t>20</w:t>
      </w:r>
      <w:r w:rsidR="00EF0153">
        <w:rPr>
          <w:rFonts w:hint="eastAsia"/>
        </w:rPr>
        <w:t>日に</w:t>
      </w:r>
      <w:r w:rsidR="00EF0153" w:rsidRPr="00EF0153">
        <w:rPr>
          <w:rFonts w:hint="eastAsia"/>
        </w:rPr>
        <w:t>「京都国際調停センターオープニングセレモニー～国際紛争解決の新時代</w:t>
      </w:r>
      <w:r w:rsidR="00EF0153" w:rsidRPr="00EF0153">
        <w:rPr>
          <w:rFonts w:hint="eastAsia"/>
        </w:rPr>
        <w:t xml:space="preserve"> </w:t>
      </w:r>
      <w:r w:rsidR="00EF0153" w:rsidRPr="00EF0153">
        <w:rPr>
          <w:rFonts w:hint="eastAsia"/>
        </w:rPr>
        <w:t>京都国際調停センターの使命～」が開催され</w:t>
      </w:r>
      <w:r w:rsidR="00EF0153">
        <w:rPr>
          <w:rFonts w:hint="eastAsia"/>
        </w:rPr>
        <w:t>て、</w:t>
      </w:r>
      <w:r>
        <w:rPr>
          <w:rFonts w:hint="eastAsia"/>
        </w:rPr>
        <w:t>運用</w:t>
      </w:r>
      <w:r w:rsidR="00EF0153">
        <w:rPr>
          <w:rFonts w:hint="eastAsia"/>
        </w:rPr>
        <w:t>が</w:t>
      </w:r>
      <w:r>
        <w:rPr>
          <w:rFonts w:hint="eastAsia"/>
        </w:rPr>
        <w:t>開始</w:t>
      </w:r>
      <w:r w:rsidR="00EF0153">
        <w:rPr>
          <w:rFonts w:hint="eastAsia"/>
        </w:rPr>
        <w:t>された。</w:t>
      </w:r>
      <w:r>
        <w:rPr>
          <w:rFonts w:hint="eastAsia"/>
        </w:rPr>
        <w:t>世界的に知名度の高い京都に拠点を置くことで、海外企業の利用呼び込みにもつなげることができると期待されている。また、海外の著名調停人も含めた調停人名簿も整えるなど、国内外の企業に利便性の高い仕組みを</w:t>
      </w:r>
      <w:r w:rsidR="00EF0153">
        <w:rPr>
          <w:rFonts w:hint="eastAsia"/>
        </w:rPr>
        <w:t>めざしている。</w:t>
      </w:r>
      <w:r w:rsidR="00EF0153" w:rsidRPr="00EF0153">
        <w:rPr>
          <w:rFonts w:hint="eastAsia"/>
        </w:rPr>
        <w:t>国際調停は，国際仲裁と並んで国際取引における紛争解決手段のグローバル・スタンダードであり</w:t>
      </w:r>
      <w:r w:rsidR="00EF0153">
        <w:rPr>
          <w:rFonts w:hint="eastAsia"/>
        </w:rPr>
        <w:t>、</w:t>
      </w:r>
      <w:r w:rsidR="00EF0153" w:rsidRPr="00EF0153">
        <w:rPr>
          <w:rFonts w:hint="eastAsia"/>
        </w:rPr>
        <w:t>両者とも重要な司法インフラとして整備を図ることで</w:t>
      </w:r>
      <w:r w:rsidR="00EF0153">
        <w:rPr>
          <w:rFonts w:hint="eastAsia"/>
        </w:rPr>
        <w:t>、</w:t>
      </w:r>
      <w:r w:rsidR="00EF0153" w:rsidRPr="00EF0153">
        <w:rPr>
          <w:rFonts w:hint="eastAsia"/>
        </w:rPr>
        <w:t>日本経済に大きなメリットをもたらすこと</w:t>
      </w:r>
      <w:r w:rsidR="00EF0153">
        <w:rPr>
          <w:rFonts w:hint="eastAsia"/>
        </w:rPr>
        <w:t>が期待されており</w:t>
      </w:r>
      <w:r>
        <w:rPr>
          <w:rFonts w:hint="eastAsia"/>
        </w:rPr>
        <w:t>、日本企業が国際調停を利用する場合もシンガポールなどに赴くことが多かったことを考えれば、注目される制度である。</w:t>
      </w:r>
    </w:p>
    <w:p w:rsidR="00A26C06" w:rsidRDefault="00A26C06" w:rsidP="00A26C06"/>
    <w:p w:rsidR="00BA46E3" w:rsidRPr="00EB2494" w:rsidRDefault="00A82287" w:rsidP="00A26C06">
      <w:pPr>
        <w:rPr>
          <w:b/>
          <w:sz w:val="24"/>
          <w:szCs w:val="24"/>
        </w:rPr>
      </w:pPr>
      <w:r w:rsidRPr="00EB2494">
        <w:rPr>
          <w:rFonts w:hint="eastAsia"/>
          <w:b/>
          <w:sz w:val="24"/>
          <w:szCs w:val="24"/>
        </w:rPr>
        <w:t xml:space="preserve">４　</w:t>
      </w:r>
      <w:r w:rsidR="000E6970" w:rsidRPr="00EB2494">
        <w:rPr>
          <w:rFonts w:hint="eastAsia"/>
          <w:b/>
          <w:sz w:val="24"/>
          <w:szCs w:val="24"/>
        </w:rPr>
        <w:t>裁判手続のＩＴ化</w:t>
      </w:r>
    </w:p>
    <w:p w:rsidR="003F4EC4" w:rsidRDefault="003F4EC4" w:rsidP="00EB2494">
      <w:pPr>
        <w:ind w:leftChars="100" w:left="222" w:firstLineChars="100" w:firstLine="222"/>
      </w:pPr>
      <w:r>
        <w:rPr>
          <w:rFonts w:hint="eastAsia"/>
        </w:rPr>
        <w:t>内閣官房日本経済再生総合事務局に裁判手続のＩＴ化検討会が設置され、</w:t>
      </w:r>
      <w:r>
        <w:rPr>
          <w:rFonts w:hint="eastAsia"/>
        </w:rPr>
        <w:t>2018</w:t>
      </w:r>
      <w:r w:rsidR="00247648">
        <w:rPr>
          <w:rFonts w:hint="eastAsia"/>
        </w:rPr>
        <w:t>（平成</w:t>
      </w:r>
      <w:r w:rsidR="00247648">
        <w:rPr>
          <w:rFonts w:hint="eastAsia"/>
        </w:rPr>
        <w:t>30</w:t>
      </w:r>
      <w:r w:rsidR="00247648">
        <w:rPr>
          <w:rFonts w:hint="eastAsia"/>
        </w:rPr>
        <w:t>）</w:t>
      </w:r>
      <w:r>
        <w:rPr>
          <w:rFonts w:hint="eastAsia"/>
        </w:rPr>
        <w:t>年</w:t>
      </w:r>
      <w:r>
        <w:rPr>
          <w:rFonts w:hint="eastAsia"/>
        </w:rPr>
        <w:t>3</w:t>
      </w:r>
      <w:r>
        <w:rPr>
          <w:rFonts w:hint="eastAsia"/>
        </w:rPr>
        <w:t>月に</w:t>
      </w:r>
      <w:r w:rsidR="004D6618">
        <w:rPr>
          <w:rFonts w:hint="eastAsia"/>
        </w:rPr>
        <w:t>「</w:t>
      </w:r>
      <w:r>
        <w:rPr>
          <w:rFonts w:hint="eastAsia"/>
        </w:rPr>
        <w:t>裁判手続等のＩＴ化に向けた取りまとめ～</w:t>
      </w:r>
      <w:r w:rsidR="004D6618">
        <w:rPr>
          <w:rFonts w:hint="eastAsia"/>
        </w:rPr>
        <w:t>『</w:t>
      </w:r>
      <w:r>
        <w:rPr>
          <w:rFonts w:hint="eastAsia"/>
        </w:rPr>
        <w:t>3</w:t>
      </w:r>
      <w:r>
        <w:rPr>
          <w:rFonts w:hint="eastAsia"/>
        </w:rPr>
        <w:t>つのｅ</w:t>
      </w:r>
      <w:r w:rsidR="004D6618">
        <w:rPr>
          <w:rFonts w:hint="eastAsia"/>
        </w:rPr>
        <w:t>』</w:t>
      </w:r>
      <w:r>
        <w:rPr>
          <w:rFonts w:hint="eastAsia"/>
        </w:rPr>
        <w:t>の実現に向けて</w:t>
      </w:r>
      <w:r w:rsidR="004D6618">
        <w:rPr>
          <w:rFonts w:hint="eastAsia"/>
        </w:rPr>
        <w:t>」</w:t>
      </w:r>
      <w:r>
        <w:rPr>
          <w:rFonts w:hint="eastAsia"/>
        </w:rPr>
        <w:t>が提出された。日弁連ではそれを踏まえて、報告の要旨と</w:t>
      </w:r>
      <w:r w:rsidR="00A82287">
        <w:rPr>
          <w:rFonts w:hint="eastAsia"/>
        </w:rPr>
        <w:t>61</w:t>
      </w:r>
      <w:r>
        <w:rPr>
          <w:rFonts w:hint="eastAsia"/>
        </w:rPr>
        <w:t>の論点を取り纏めて関連委員会と各弁護士会宛に意見照会が行われた。東弁に対する意見照会にあたり、</w:t>
      </w:r>
      <w:r w:rsidR="00514C05">
        <w:rPr>
          <w:rFonts w:hint="eastAsia"/>
        </w:rPr>
        <w:t>当</w:t>
      </w:r>
      <w:bookmarkStart w:id="0" w:name="_GoBack"/>
      <w:bookmarkEnd w:id="0"/>
      <w:r>
        <w:rPr>
          <w:rFonts w:hint="eastAsia"/>
        </w:rPr>
        <w:t>会としても意見を提出している。</w:t>
      </w:r>
    </w:p>
    <w:p w:rsidR="009C5CA3" w:rsidRDefault="009C5CA3" w:rsidP="00EF3E83">
      <w:pPr>
        <w:ind w:leftChars="100" w:left="222" w:firstLineChars="100" w:firstLine="222"/>
      </w:pPr>
      <w:r>
        <w:rPr>
          <w:rFonts w:hint="eastAsia"/>
        </w:rPr>
        <w:t>検討会における裁判手続のＩＴ化における</w:t>
      </w:r>
      <w:r>
        <w:rPr>
          <w:rFonts w:hint="eastAsia"/>
        </w:rPr>
        <w:t>3</w:t>
      </w:r>
      <w:r>
        <w:rPr>
          <w:rFonts w:hint="eastAsia"/>
        </w:rPr>
        <w:t>つのｅとは、</w:t>
      </w:r>
      <w:r w:rsidR="00143D67">
        <w:rPr>
          <w:rFonts w:hint="eastAsia"/>
        </w:rPr>
        <w:t>民事手続における①</w:t>
      </w:r>
      <w:r>
        <w:rPr>
          <w:rFonts w:hint="eastAsia"/>
        </w:rPr>
        <w:t>ｅ提出（</w:t>
      </w:r>
      <w:r>
        <w:rPr>
          <w:rFonts w:hint="eastAsia"/>
        </w:rPr>
        <w:t>e-filing</w:t>
      </w:r>
      <w:r>
        <w:rPr>
          <w:rFonts w:hint="eastAsia"/>
        </w:rPr>
        <w:t>）、</w:t>
      </w:r>
      <w:r w:rsidR="00143D67">
        <w:rPr>
          <w:rFonts w:hint="eastAsia"/>
        </w:rPr>
        <w:t>②</w:t>
      </w:r>
      <w:r>
        <w:rPr>
          <w:rFonts w:hint="eastAsia"/>
        </w:rPr>
        <w:t>事件管理（</w:t>
      </w:r>
      <w:bookmarkStart w:id="1" w:name="_Hlk291911"/>
      <w:r>
        <w:rPr>
          <w:rFonts w:hint="eastAsia"/>
        </w:rPr>
        <w:t>e-Case Management</w:t>
      </w:r>
      <w:bookmarkEnd w:id="1"/>
      <w:r>
        <w:rPr>
          <w:rFonts w:hint="eastAsia"/>
        </w:rPr>
        <w:t>）</w:t>
      </w:r>
      <w:r w:rsidR="00EF3E83">
        <w:rPr>
          <w:rFonts w:hint="eastAsia"/>
        </w:rPr>
        <w:t>、③ｅ法廷（</w:t>
      </w:r>
      <w:r w:rsidR="00EF3E83">
        <w:rPr>
          <w:rFonts w:hint="eastAsia"/>
        </w:rPr>
        <w:t>e-C</w:t>
      </w:r>
      <w:r w:rsidR="00EF3E83">
        <w:t>ourt</w:t>
      </w:r>
      <w:r w:rsidR="00EF3E83">
        <w:rPr>
          <w:rFonts w:hint="eastAsia"/>
        </w:rPr>
        <w:t>）</w:t>
      </w:r>
      <w:r>
        <w:rPr>
          <w:rFonts w:hint="eastAsia"/>
        </w:rPr>
        <w:t>であるが、</w:t>
      </w:r>
      <w:r w:rsidR="001872EA">
        <w:rPr>
          <w:rFonts w:hint="eastAsia"/>
        </w:rPr>
        <w:t>取りまとめは、これらの観点から</w:t>
      </w:r>
      <w:r w:rsidR="00143D67">
        <w:rPr>
          <w:rFonts w:hint="eastAsia"/>
        </w:rPr>
        <w:t>、</w:t>
      </w:r>
      <w:r w:rsidR="001872EA">
        <w:rPr>
          <w:rFonts w:hint="eastAsia"/>
        </w:rPr>
        <w:t>訴え提起から判決言い渡しまでの民事訴訟手続全体を、原告・被告・裁</w:t>
      </w:r>
      <w:r w:rsidR="001872EA">
        <w:rPr>
          <w:rFonts w:hint="eastAsia"/>
        </w:rPr>
        <w:lastRenderedPageBreak/>
        <w:t>判所それぞれの立場から時系列で</w:t>
      </w:r>
      <w:r w:rsidR="00143D67">
        <w:rPr>
          <w:rFonts w:hint="eastAsia"/>
        </w:rPr>
        <w:t>見て、実現</w:t>
      </w:r>
      <w:r w:rsidR="001872EA">
        <w:rPr>
          <w:rFonts w:hint="eastAsia"/>
        </w:rPr>
        <w:t>すべき</w:t>
      </w:r>
      <w:r w:rsidR="00143D67">
        <w:rPr>
          <w:rFonts w:hint="eastAsia"/>
        </w:rPr>
        <w:t>もの</w:t>
      </w:r>
      <w:r w:rsidR="001872EA">
        <w:rPr>
          <w:rFonts w:hint="eastAsia"/>
        </w:rPr>
        <w:t>として期待する内容や望ましいと考える方向性等を明らかにする趣旨で出されている。</w:t>
      </w:r>
    </w:p>
    <w:p w:rsidR="00135D2A" w:rsidRDefault="00135D2A" w:rsidP="00EB2494">
      <w:pPr>
        <w:ind w:leftChars="100" w:left="222" w:firstLineChars="100" w:firstLine="222"/>
      </w:pPr>
      <w:r>
        <w:rPr>
          <w:rFonts w:hint="eastAsia"/>
        </w:rPr>
        <w:t>取りまとめにおいて、</w:t>
      </w:r>
      <w:r w:rsidR="00143D67">
        <w:rPr>
          <w:rFonts w:hint="eastAsia"/>
        </w:rPr>
        <w:t>①ｅ提出は、裁判所への</w:t>
      </w:r>
      <w:r w:rsidR="00A82287" w:rsidRPr="00A82287">
        <w:rPr>
          <w:rFonts w:hint="eastAsia"/>
        </w:rPr>
        <w:t>訴状の</w:t>
      </w:r>
      <w:r w:rsidR="00143D67">
        <w:rPr>
          <w:rFonts w:hint="eastAsia"/>
        </w:rPr>
        <w:t>提出、訴え</w:t>
      </w:r>
      <w:r w:rsidR="00A82287">
        <w:rPr>
          <w:rFonts w:hint="eastAsia"/>
        </w:rPr>
        <w:t>提起時</w:t>
      </w:r>
      <w:r w:rsidR="00143D67">
        <w:rPr>
          <w:rFonts w:hint="eastAsia"/>
        </w:rPr>
        <w:t>の手数料等の納付、訴状や判決書きの送達、答弁書その他準備書面等のやり取り、のそれぞれの場面においてＩＴツールの利用</w:t>
      </w:r>
      <w:r>
        <w:rPr>
          <w:rFonts w:hint="eastAsia"/>
        </w:rPr>
        <w:t>により、</w:t>
      </w:r>
      <w:r>
        <w:rPr>
          <w:rFonts w:hint="eastAsia"/>
        </w:rPr>
        <w:t>24</w:t>
      </w:r>
      <w:r>
        <w:rPr>
          <w:rFonts w:hint="eastAsia"/>
        </w:rPr>
        <w:t>時間</w:t>
      </w:r>
      <w:r>
        <w:rPr>
          <w:rFonts w:hint="eastAsia"/>
        </w:rPr>
        <w:t>365</w:t>
      </w:r>
      <w:r>
        <w:rPr>
          <w:rFonts w:hint="eastAsia"/>
        </w:rPr>
        <w:t>日利用可能な、電子情報によるオンライン提出へ移行し、訴訟記録に紙媒体を併存させないことが望ましいとされる。</w:t>
      </w:r>
    </w:p>
    <w:p w:rsidR="001872EA" w:rsidRPr="00143D67" w:rsidRDefault="00135D2A" w:rsidP="00EB2494">
      <w:pPr>
        <w:ind w:leftChars="100" w:left="222" w:firstLineChars="100" w:firstLine="222"/>
      </w:pPr>
      <w:r>
        <w:rPr>
          <w:rFonts w:hint="eastAsia"/>
        </w:rPr>
        <w:t>また、②</w:t>
      </w:r>
      <w:r w:rsidR="00143D67">
        <w:rPr>
          <w:rFonts w:hint="eastAsia"/>
        </w:rPr>
        <w:t>ｅ事件管理では、訴状受付・審査・補正、第一回口頭弁論期日の調整・指定、争点整理と計画審理、人証調べ・判決の言い渡しについて、訴訟当事者及び訴訟代理人が必要な訴訟記録にオンラインでアクセスし、又は、期日の進捗状況も確認できる</w:t>
      </w:r>
      <w:r>
        <w:rPr>
          <w:rFonts w:hint="eastAsia"/>
        </w:rPr>
        <w:t>仕組みが構築されることが望ましく、これによって、裁判手続の透明性も高まり、当事者本人や代理人が紙媒体の訴訟記録を自ら持参・管理する負担から解放される効果が期待できるとする。</w:t>
      </w:r>
    </w:p>
    <w:p w:rsidR="00BA46E3" w:rsidRDefault="00135D2A" w:rsidP="00EB2494">
      <w:pPr>
        <w:ind w:leftChars="100" w:left="222" w:firstLineChars="100" w:firstLine="222"/>
      </w:pPr>
      <w:r>
        <w:rPr>
          <w:rFonts w:hint="eastAsia"/>
        </w:rPr>
        <w:t>さらに、③ｅ法廷では、第１回口頭弁論期日、争点整理手続、人証調べ期日等、判決言渡し、の各場面において</w:t>
      </w:r>
      <w:r w:rsidR="000E6970">
        <w:rPr>
          <w:rFonts w:hint="eastAsia"/>
        </w:rPr>
        <w:t>、当事者等の裁判所への出頭の時間的・経済的負担を軽減するためや、期日にメリハリを付けて審理の充実度を高めるため、当事者の一方又は双方によるテレビ会議やウェブ会議の利用を大幅に拡大するのが望ましいとする。</w:t>
      </w:r>
    </w:p>
    <w:p w:rsidR="000E6970" w:rsidRDefault="000E6970" w:rsidP="00EB2494">
      <w:pPr>
        <w:ind w:leftChars="100" w:left="222" w:firstLineChars="100" w:firstLine="222"/>
      </w:pPr>
      <w:r>
        <w:rPr>
          <w:rFonts w:hint="eastAsia"/>
        </w:rPr>
        <w:t>しかし、現在</w:t>
      </w:r>
      <w:r w:rsidR="00A82287">
        <w:rPr>
          <w:rFonts w:hint="eastAsia"/>
        </w:rPr>
        <w:t>実用可能な</w:t>
      </w:r>
      <w:r>
        <w:rPr>
          <w:rFonts w:hint="eastAsia"/>
        </w:rPr>
        <w:t>技術面から</w:t>
      </w:r>
      <w:r w:rsidR="00A82287">
        <w:rPr>
          <w:rFonts w:hint="eastAsia"/>
        </w:rPr>
        <w:t>見れば</w:t>
      </w:r>
      <w:r>
        <w:rPr>
          <w:rFonts w:hint="eastAsia"/>
        </w:rPr>
        <w:t>、ＩＴテクノロジーの活用といっても、</w:t>
      </w:r>
      <w:r w:rsidR="00F04B34">
        <w:rPr>
          <w:rFonts w:hint="eastAsia"/>
        </w:rPr>
        <w:t>情報管理の</w:t>
      </w:r>
      <w:r>
        <w:rPr>
          <w:rFonts w:hint="eastAsia"/>
        </w:rPr>
        <w:t>安全性、安定性や秘密保持の必要性から考えて直ちに利用可能な技術もあれば、相当程度の費用及び時間を要するものもある。これらをひとくくりにＩＴ化として並行的に推進することは</w:t>
      </w:r>
      <w:r w:rsidR="00A82287">
        <w:rPr>
          <w:rFonts w:hint="eastAsia"/>
        </w:rPr>
        <w:t>極めて</w:t>
      </w:r>
      <w:r>
        <w:rPr>
          <w:rFonts w:hint="eastAsia"/>
        </w:rPr>
        <w:t>困難である。また、訴訟手続を利用する当事者</w:t>
      </w:r>
      <w:r w:rsidR="00A82287">
        <w:rPr>
          <w:rFonts w:hint="eastAsia"/>
        </w:rPr>
        <w:t>、</w:t>
      </w:r>
      <w:r>
        <w:rPr>
          <w:rFonts w:hint="eastAsia"/>
        </w:rPr>
        <w:t>又は</w:t>
      </w:r>
      <w:r w:rsidR="00A82287">
        <w:rPr>
          <w:rFonts w:hint="eastAsia"/>
        </w:rPr>
        <w:t>、</w:t>
      </w:r>
      <w:r>
        <w:rPr>
          <w:rFonts w:hint="eastAsia"/>
        </w:rPr>
        <w:t>代理人のＩＴテクノロジーに対する理解度、利用能力等には相当な差があり、利用者の平等性を確保するためにはＩＴテクノロジーの利用だけではなく、その教育やサポートをどうするかという</w:t>
      </w:r>
      <w:r w:rsidR="00AA28A3">
        <w:rPr>
          <w:rFonts w:hint="eastAsia"/>
        </w:rPr>
        <w:t>視点</w:t>
      </w:r>
      <w:r>
        <w:rPr>
          <w:rFonts w:hint="eastAsia"/>
        </w:rPr>
        <w:t>が不可欠である。さらに、現行の法制度を前提に構築されてきたこれまでの民事訴訟手続</w:t>
      </w:r>
      <w:r w:rsidR="00F04B34">
        <w:rPr>
          <w:rFonts w:hint="eastAsia"/>
        </w:rPr>
        <w:t>が、全く想定していなかった状況への変化を求められる場面も想定され、その場合、</w:t>
      </w:r>
      <w:r w:rsidR="00332D66">
        <w:rPr>
          <w:rFonts w:hint="eastAsia"/>
        </w:rPr>
        <w:t>裁判の公開、直接主義、弁論主義や、</w:t>
      </w:r>
      <w:r w:rsidR="00F04B34">
        <w:rPr>
          <w:rFonts w:hint="eastAsia"/>
        </w:rPr>
        <w:t>処分権主義、口頭主義といった民事訴訟の原則と緊張関係を生ずる可能性もある。また、ＩＴ化のための法や規則の改正及びその周知には相当な準備と時間をかけることが必須であると考えられる。この様な視点から見た場合、全ての手続をＩＴ化という語で括るのではなく、裁判手続の利便性の段階的な向上という観点から、現状において技術的に確実</w:t>
      </w:r>
      <w:r w:rsidR="00AA28A3">
        <w:rPr>
          <w:rFonts w:hint="eastAsia"/>
        </w:rPr>
        <w:t>であって、</w:t>
      </w:r>
      <w:r w:rsidR="00F04B34">
        <w:rPr>
          <w:rFonts w:hint="eastAsia"/>
        </w:rPr>
        <w:t>信頼性が確保でき</w:t>
      </w:r>
      <w:r w:rsidR="00AA28A3">
        <w:rPr>
          <w:rFonts w:hint="eastAsia"/>
        </w:rPr>
        <w:t>る</w:t>
      </w:r>
      <w:r w:rsidR="00F04B34">
        <w:rPr>
          <w:rFonts w:hint="eastAsia"/>
        </w:rPr>
        <w:t>、実現可能な部分から準じ進めていくという姿勢が重要である。また、ＩＴテクノロジーにおける情報の取り扱いにおいて、情報管理に障碍が発生して情報が漏洩し</w:t>
      </w:r>
      <w:r w:rsidR="00AA28A3">
        <w:rPr>
          <w:rFonts w:hint="eastAsia"/>
        </w:rPr>
        <w:t>てインターネットを通じて拡散した場合、それは</w:t>
      </w:r>
      <w:r w:rsidR="00F04B34">
        <w:rPr>
          <w:rFonts w:hint="eastAsia"/>
        </w:rPr>
        <w:t>取り返しがつかない</w:t>
      </w:r>
      <w:r w:rsidR="00AA28A3">
        <w:rPr>
          <w:rFonts w:hint="eastAsia"/>
        </w:rPr>
        <w:t>ものである</w:t>
      </w:r>
      <w:r w:rsidR="00F04B34">
        <w:rPr>
          <w:rFonts w:hint="eastAsia"/>
        </w:rPr>
        <w:t>ということを念頭に、裁判所におけるオンラインシステムの構築等</w:t>
      </w:r>
      <w:r w:rsidR="00B63FBA">
        <w:rPr>
          <w:rFonts w:hint="eastAsia"/>
        </w:rPr>
        <w:t>において</w:t>
      </w:r>
      <w:r w:rsidR="00F04B34">
        <w:rPr>
          <w:rFonts w:hint="eastAsia"/>
        </w:rPr>
        <w:t>、情報セキュリティ</w:t>
      </w:r>
      <w:r w:rsidR="00B63FBA">
        <w:rPr>
          <w:rFonts w:hint="eastAsia"/>
        </w:rPr>
        <w:t>対策の万全性をはかり、その実現が確実となるまでの利用は控えるべきである。</w:t>
      </w:r>
    </w:p>
    <w:p w:rsidR="00BA46E3" w:rsidRDefault="00B63FBA" w:rsidP="00EB2494">
      <w:pPr>
        <w:ind w:leftChars="100" w:left="222" w:firstLineChars="100" w:firstLine="222"/>
      </w:pPr>
      <w:r>
        <w:rPr>
          <w:rFonts w:hint="eastAsia"/>
        </w:rPr>
        <w:t>最高裁では、</w:t>
      </w:r>
      <w:r w:rsidR="00332D66">
        <w:rPr>
          <w:rFonts w:hint="eastAsia"/>
        </w:rPr>
        <w:t>2017</w:t>
      </w:r>
      <w:r w:rsidR="00E66A6E">
        <w:rPr>
          <w:rFonts w:hint="eastAsia"/>
        </w:rPr>
        <w:t>（平成</w:t>
      </w:r>
      <w:r w:rsidR="00E66A6E">
        <w:rPr>
          <w:rFonts w:hint="eastAsia"/>
        </w:rPr>
        <w:t>29</w:t>
      </w:r>
      <w:r w:rsidR="00E66A6E">
        <w:rPr>
          <w:rFonts w:hint="eastAsia"/>
        </w:rPr>
        <w:t>）</w:t>
      </w:r>
      <w:r w:rsidR="00332D66">
        <w:rPr>
          <w:rFonts w:hint="eastAsia"/>
        </w:rPr>
        <w:t>年から</w:t>
      </w:r>
      <w:r>
        <w:rPr>
          <w:rFonts w:hint="eastAsia"/>
        </w:rPr>
        <w:t>裁判手続のＩＴ化可能性を検証するため、各地の裁判所で模擬裁判を実施し</w:t>
      </w:r>
      <w:r w:rsidR="00332D66">
        <w:rPr>
          <w:rFonts w:hint="eastAsia"/>
        </w:rPr>
        <w:t>ているが、</w:t>
      </w:r>
      <w:r w:rsidR="00D12BFF">
        <w:rPr>
          <w:rFonts w:hint="eastAsia"/>
        </w:rPr>
        <w:t>当会も</w:t>
      </w:r>
      <w:r w:rsidR="00332D66">
        <w:rPr>
          <w:rFonts w:hint="eastAsia"/>
        </w:rPr>
        <w:t>これらの結果を注視し、批判的観点から利便性、安全性を検証していく姿勢を持って</w:t>
      </w:r>
      <w:r w:rsidR="00AA28A3">
        <w:rPr>
          <w:rFonts w:hint="eastAsia"/>
        </w:rPr>
        <w:t>対応してい</w:t>
      </w:r>
      <w:r w:rsidR="00D12BFF">
        <w:rPr>
          <w:rFonts w:hint="eastAsia"/>
        </w:rPr>
        <w:t>く</w:t>
      </w:r>
      <w:r w:rsidR="00AA28A3">
        <w:rPr>
          <w:rFonts w:hint="eastAsia"/>
        </w:rPr>
        <w:t>。</w:t>
      </w:r>
    </w:p>
    <w:p w:rsidR="00BA46E3" w:rsidRPr="00E66A6E" w:rsidRDefault="00BA46E3" w:rsidP="00A26C06"/>
    <w:p w:rsidR="00BA46E3" w:rsidRPr="00EB2494" w:rsidRDefault="00AA28A3" w:rsidP="00A26C06">
      <w:pPr>
        <w:rPr>
          <w:b/>
          <w:sz w:val="24"/>
          <w:szCs w:val="24"/>
        </w:rPr>
      </w:pPr>
      <w:r w:rsidRPr="00EB2494">
        <w:rPr>
          <w:rFonts w:hint="eastAsia"/>
          <w:b/>
          <w:sz w:val="24"/>
          <w:szCs w:val="24"/>
        </w:rPr>
        <w:t xml:space="preserve">５　</w:t>
      </w:r>
      <w:r w:rsidR="00B7603F" w:rsidRPr="00EB2494">
        <w:rPr>
          <w:rFonts w:hint="eastAsia"/>
          <w:b/>
          <w:sz w:val="24"/>
          <w:szCs w:val="24"/>
        </w:rPr>
        <w:t>成年年齢の引下げについて</w:t>
      </w:r>
    </w:p>
    <w:p w:rsidR="00AA28A3" w:rsidRDefault="00E66A6E" w:rsidP="00EF3E83">
      <w:pPr>
        <w:ind w:leftChars="100" w:left="222" w:firstLineChars="100" w:firstLine="222"/>
      </w:pPr>
      <w:r>
        <w:rPr>
          <w:rFonts w:hint="eastAsia"/>
        </w:rPr>
        <w:lastRenderedPageBreak/>
        <w:t>成年</w:t>
      </w:r>
      <w:r w:rsidR="00332D66" w:rsidRPr="00332D66">
        <w:rPr>
          <w:rFonts w:hint="eastAsia"/>
        </w:rPr>
        <w:t>年齢を現行の</w:t>
      </w:r>
      <w:r w:rsidR="00332D66" w:rsidRPr="00332D66">
        <w:rPr>
          <w:rFonts w:hint="eastAsia"/>
        </w:rPr>
        <w:t>20</w:t>
      </w:r>
      <w:r w:rsidR="00332D66" w:rsidRPr="00332D66">
        <w:rPr>
          <w:rFonts w:hint="eastAsia"/>
        </w:rPr>
        <w:t>歳から</w:t>
      </w:r>
      <w:r w:rsidR="00332D66" w:rsidRPr="00332D66">
        <w:rPr>
          <w:rFonts w:hint="eastAsia"/>
        </w:rPr>
        <w:t>18</w:t>
      </w:r>
      <w:r w:rsidR="00332D66" w:rsidRPr="00332D66">
        <w:rPr>
          <w:rFonts w:hint="eastAsia"/>
        </w:rPr>
        <w:t>歳に引き下げる改正民法が</w:t>
      </w:r>
      <w:r w:rsidR="00332D66">
        <w:rPr>
          <w:rFonts w:hint="eastAsia"/>
        </w:rPr>
        <w:t>2018</w:t>
      </w:r>
      <w:r w:rsidR="00AA28A3">
        <w:rPr>
          <w:rFonts w:hint="eastAsia"/>
        </w:rPr>
        <w:t>（平成</w:t>
      </w:r>
      <w:r w:rsidR="00AA28A3">
        <w:rPr>
          <w:rFonts w:hint="eastAsia"/>
        </w:rPr>
        <w:t>30</w:t>
      </w:r>
      <w:r w:rsidR="00AA28A3">
        <w:rPr>
          <w:rFonts w:hint="eastAsia"/>
        </w:rPr>
        <w:t>）</w:t>
      </w:r>
      <w:r w:rsidR="00332D66">
        <w:rPr>
          <w:rFonts w:hint="eastAsia"/>
        </w:rPr>
        <w:t>年</w:t>
      </w:r>
      <w:r w:rsidR="00E22CFF">
        <w:rPr>
          <w:rFonts w:hint="eastAsia"/>
        </w:rPr>
        <w:t>6</w:t>
      </w:r>
      <w:r w:rsidR="00E22CFF">
        <w:rPr>
          <w:rFonts w:hint="eastAsia"/>
        </w:rPr>
        <w:t>月</w:t>
      </w:r>
      <w:r w:rsidR="00332D66" w:rsidRPr="00332D66">
        <w:rPr>
          <w:rFonts w:hint="eastAsia"/>
        </w:rPr>
        <w:t>13</w:t>
      </w:r>
      <w:r w:rsidR="00332D66" w:rsidRPr="00332D66">
        <w:rPr>
          <w:rFonts w:hint="eastAsia"/>
        </w:rPr>
        <w:t>日成立し</w:t>
      </w:r>
      <w:r w:rsidR="00E22CFF">
        <w:rPr>
          <w:rFonts w:hint="eastAsia"/>
        </w:rPr>
        <w:t>、</w:t>
      </w:r>
      <w:r w:rsidR="00E22CFF" w:rsidRPr="00E22CFF">
        <w:rPr>
          <w:rFonts w:hint="eastAsia"/>
        </w:rPr>
        <w:t>2022</w:t>
      </w:r>
      <w:r w:rsidR="00E22CFF" w:rsidRPr="00E22CFF">
        <w:rPr>
          <w:rFonts w:hint="eastAsia"/>
        </w:rPr>
        <w:t>年</w:t>
      </w:r>
      <w:r w:rsidR="00E22CFF" w:rsidRPr="00E22CFF">
        <w:rPr>
          <w:rFonts w:hint="eastAsia"/>
        </w:rPr>
        <w:t>4</w:t>
      </w:r>
      <w:r w:rsidR="00E22CFF" w:rsidRPr="00E22CFF">
        <w:rPr>
          <w:rFonts w:hint="eastAsia"/>
        </w:rPr>
        <w:t>月</w:t>
      </w:r>
      <w:r w:rsidR="00E22CFF" w:rsidRPr="00E22CFF">
        <w:rPr>
          <w:rFonts w:hint="eastAsia"/>
        </w:rPr>
        <w:t>1</w:t>
      </w:r>
      <w:r w:rsidR="00E22CFF" w:rsidRPr="00E22CFF">
        <w:rPr>
          <w:rFonts w:hint="eastAsia"/>
        </w:rPr>
        <w:t>日に施行</w:t>
      </w:r>
      <w:r w:rsidR="00E22CFF">
        <w:rPr>
          <w:rFonts w:hint="eastAsia"/>
        </w:rPr>
        <w:t>される</w:t>
      </w:r>
      <w:r w:rsidR="00EF0153">
        <w:rPr>
          <w:rFonts w:hint="eastAsia"/>
        </w:rPr>
        <w:t>こととなった。日弁連では、</w:t>
      </w:r>
      <w:r w:rsidR="0078164F">
        <w:rPr>
          <w:rFonts w:hint="eastAsia"/>
        </w:rPr>
        <w:t>本法改正に対し、反対の意見を表明してきたところであり、成立当日にも、</w:t>
      </w:r>
      <w:r w:rsidR="00AA28A3">
        <w:rPr>
          <w:rFonts w:hint="eastAsia"/>
        </w:rPr>
        <w:t>「</w:t>
      </w:r>
      <w:r w:rsidR="0078164F" w:rsidRPr="0078164F">
        <w:rPr>
          <w:rFonts w:hint="eastAsia"/>
        </w:rPr>
        <w:t>成年年齢を引き下げる民法の一部を改正する法律」の成立に対する会長声明</w:t>
      </w:r>
      <w:r w:rsidR="0078164F">
        <w:rPr>
          <w:rFonts w:hint="eastAsia"/>
        </w:rPr>
        <w:t>を発出し、今回の法改正が慎重を欠いた拙速なものであることを主張したが、当会も従前より日弁連の見解を支持する態度を示してきている。すなわち、本法改正は</w:t>
      </w:r>
      <w:r w:rsidR="00EF0153">
        <w:rPr>
          <w:rFonts w:hint="eastAsia"/>
        </w:rPr>
        <w:t>、日本国憲法の改正手続に関する法律（国民投票法）制定や公職選挙法改正による選挙年齢引下げを踏まえたものである</w:t>
      </w:r>
      <w:r w:rsidR="0078164F">
        <w:rPr>
          <w:rFonts w:hint="eastAsia"/>
        </w:rPr>
        <w:t>と考えられる</w:t>
      </w:r>
      <w:r w:rsidR="00EF0153">
        <w:rPr>
          <w:rFonts w:hint="eastAsia"/>
        </w:rPr>
        <w:t>が、そもそも成年年齢を選挙年齢と一致させる必然性はない</w:t>
      </w:r>
      <w:r w:rsidR="0078164F">
        <w:rPr>
          <w:rFonts w:hint="eastAsia"/>
        </w:rPr>
        <w:t>し、政府が主張する、</w:t>
      </w:r>
      <w:r w:rsidR="00EF0153">
        <w:rPr>
          <w:rFonts w:hint="eastAsia"/>
        </w:rPr>
        <w:t>成年年齢の引下げによって、若年者の社会参加の時期を早め、社会の様々な分野において積極的な役割を果たしてもらうことが少子高齢化が急速に進む我が国の社会に大きな活力をもたらすという点も</w:t>
      </w:r>
      <w:r w:rsidR="0078164F">
        <w:rPr>
          <w:rFonts w:hint="eastAsia"/>
        </w:rPr>
        <w:t>、現時点での</w:t>
      </w:r>
      <w:r w:rsidR="00EF0153">
        <w:rPr>
          <w:rFonts w:hint="eastAsia"/>
        </w:rPr>
        <w:t>実証性に乏しく、</w:t>
      </w:r>
      <w:r w:rsidR="0078164F">
        <w:rPr>
          <w:rFonts w:hint="eastAsia"/>
        </w:rPr>
        <w:t>その様な</w:t>
      </w:r>
      <w:r w:rsidR="00EF0153">
        <w:rPr>
          <w:rFonts w:hint="eastAsia"/>
        </w:rPr>
        <w:t>立法事実</w:t>
      </w:r>
      <w:r w:rsidR="0078164F">
        <w:rPr>
          <w:rFonts w:hint="eastAsia"/>
        </w:rPr>
        <w:t>の存在は疑わしいと言わざるを得ない。内閣府が</w:t>
      </w:r>
      <w:r w:rsidR="0078164F" w:rsidRPr="0078164F">
        <w:t>2013</w:t>
      </w:r>
      <w:r w:rsidR="00EF3E83">
        <w:rPr>
          <w:rFonts w:hint="eastAsia"/>
        </w:rPr>
        <w:t>（平成</w:t>
      </w:r>
      <w:r w:rsidR="00EF3E83">
        <w:rPr>
          <w:rFonts w:hint="eastAsia"/>
        </w:rPr>
        <w:t>25</w:t>
      </w:r>
      <w:r w:rsidR="00EF3E83">
        <w:rPr>
          <w:rFonts w:hint="eastAsia"/>
        </w:rPr>
        <w:t>）</w:t>
      </w:r>
      <w:r w:rsidR="0078164F" w:rsidRPr="0078164F">
        <w:rPr>
          <w:rFonts w:hint="eastAsia"/>
        </w:rPr>
        <w:t>年</w:t>
      </w:r>
      <w:r w:rsidR="0078164F" w:rsidRPr="0078164F">
        <w:t>10</w:t>
      </w:r>
      <w:r w:rsidR="0078164F" w:rsidRPr="0078164F">
        <w:rPr>
          <w:rFonts w:ascii="Meiryo UI" w:eastAsia="Meiryo UI" w:hAnsi="Meiryo UI" w:cs="Meiryo UI" w:hint="eastAsia"/>
        </w:rPr>
        <w:t>⽉</w:t>
      </w:r>
      <w:r w:rsidR="0078164F" w:rsidRPr="0078164F">
        <w:rPr>
          <w:rFonts w:ascii="ＭＳ 明朝" w:eastAsia="ＭＳ 明朝" w:hAnsi="ＭＳ 明朝" w:cs="ＭＳ 明朝" w:hint="eastAsia"/>
        </w:rPr>
        <w:t>調</w:t>
      </w:r>
      <w:r w:rsidR="0078164F" w:rsidRPr="0078164F">
        <w:rPr>
          <w:rFonts w:hint="eastAsia"/>
        </w:rPr>
        <w:t>査</w:t>
      </w:r>
      <w:r w:rsidR="0078164F">
        <w:rPr>
          <w:rFonts w:hint="eastAsia"/>
        </w:rPr>
        <w:t>に実施した民法の成年年齢に関する世論調査においても、「</w:t>
      </w:r>
      <w:r w:rsidR="0078164F">
        <w:t>18</w:t>
      </w:r>
      <w:r w:rsidR="0078164F">
        <w:rPr>
          <w:rFonts w:hint="eastAsia"/>
        </w:rPr>
        <w:t>歳、</w:t>
      </w:r>
      <w:r w:rsidR="0078164F">
        <w:t>19</w:t>
      </w:r>
      <w:r w:rsidR="0078164F">
        <w:rPr>
          <w:rFonts w:hint="eastAsia"/>
        </w:rPr>
        <w:t>歳の者が、親などの同意がなくても一人</w:t>
      </w:r>
      <w:r w:rsidR="0078164F">
        <w:rPr>
          <w:rFonts w:ascii="ＭＳ 明朝" w:eastAsia="ＭＳ 明朝" w:hAnsi="ＭＳ 明朝" w:cs="ＭＳ 明朝" w:hint="eastAsia"/>
        </w:rPr>
        <w:t>で高額な商品を購入するなどの契</w:t>
      </w:r>
      <w:r w:rsidR="0078164F">
        <w:rPr>
          <w:rFonts w:hint="eastAsia"/>
        </w:rPr>
        <w:t>約をできるようにすること」に賛成か反対かという質問に対し、「賛成」とする者の割合が</w:t>
      </w:r>
      <w:r w:rsidR="0078164F">
        <w:rPr>
          <w:rFonts w:hint="eastAsia"/>
        </w:rPr>
        <w:t>18.6</w:t>
      </w:r>
      <w:r w:rsidR="0078164F">
        <w:rPr>
          <w:rFonts w:hint="eastAsia"/>
        </w:rPr>
        <w:t>％（「賛成である」</w:t>
      </w:r>
      <w:r w:rsidR="0078164F">
        <w:rPr>
          <w:rFonts w:hint="eastAsia"/>
        </w:rPr>
        <w:t>7.4</w:t>
      </w:r>
      <w:r w:rsidR="0078164F">
        <w:rPr>
          <w:rFonts w:hint="eastAsia"/>
        </w:rPr>
        <w:t>％、「どちらかといえば賛成である」</w:t>
      </w:r>
      <w:r w:rsidR="0078164F">
        <w:rPr>
          <w:rFonts w:hint="eastAsia"/>
        </w:rPr>
        <w:t>11.2</w:t>
      </w:r>
      <w:r w:rsidR="0078164F">
        <w:rPr>
          <w:rFonts w:hint="eastAsia"/>
        </w:rPr>
        <w:t>％）、「反対」とする者の割合が</w:t>
      </w:r>
      <w:r w:rsidR="0078164F">
        <w:rPr>
          <w:rFonts w:hint="eastAsia"/>
        </w:rPr>
        <w:t>79.4</w:t>
      </w:r>
      <w:r w:rsidR="0078164F">
        <w:rPr>
          <w:rFonts w:hint="eastAsia"/>
        </w:rPr>
        <w:t>％（「どちらかといえば反対である」</w:t>
      </w:r>
      <w:r w:rsidR="0078164F">
        <w:t>32.2</w:t>
      </w:r>
      <w:r w:rsidR="0078164F">
        <w:rPr>
          <w:rFonts w:hint="eastAsia"/>
        </w:rPr>
        <w:t>％、「反対である」</w:t>
      </w:r>
      <w:r w:rsidR="0078164F">
        <w:t>47.2</w:t>
      </w:r>
      <w:r w:rsidR="0078164F">
        <w:rPr>
          <w:rFonts w:hint="eastAsia"/>
        </w:rPr>
        <w:t>％）となっており、</w:t>
      </w:r>
      <w:r w:rsidR="00EF0153">
        <w:rPr>
          <w:rFonts w:hint="eastAsia"/>
        </w:rPr>
        <w:t>国民の多くが成年年齢の引下げを望んでいるという状況にはない</w:t>
      </w:r>
      <w:r w:rsidR="0078164F">
        <w:rPr>
          <w:rFonts w:hint="eastAsia"/>
        </w:rPr>
        <w:t>というべきである。</w:t>
      </w:r>
    </w:p>
    <w:p w:rsidR="00AA28A3" w:rsidRDefault="0078164F" w:rsidP="00EB2494">
      <w:pPr>
        <w:ind w:leftChars="100" w:left="222" w:firstLineChars="100" w:firstLine="222"/>
      </w:pPr>
      <w:r>
        <w:rPr>
          <w:rFonts w:hint="eastAsia"/>
        </w:rPr>
        <w:t>一方、</w:t>
      </w:r>
      <w:r w:rsidR="00EF0153">
        <w:rPr>
          <w:rFonts w:hint="eastAsia"/>
        </w:rPr>
        <w:t>成年年齢の引下げによって、</w:t>
      </w:r>
      <w:r w:rsidR="00AA28A3">
        <w:rPr>
          <w:rFonts w:hint="eastAsia"/>
        </w:rPr>
        <w:t>18</w:t>
      </w:r>
      <w:r w:rsidR="00EF0153">
        <w:rPr>
          <w:rFonts w:hint="eastAsia"/>
        </w:rPr>
        <w:t>歳・</w:t>
      </w:r>
      <w:r w:rsidR="00AA28A3">
        <w:rPr>
          <w:rFonts w:hint="eastAsia"/>
        </w:rPr>
        <w:t>19</w:t>
      </w:r>
      <w:r w:rsidR="00EF0153">
        <w:rPr>
          <w:rFonts w:hint="eastAsia"/>
        </w:rPr>
        <w:t>歳の若年者が未成年者取消権（民法</w:t>
      </w:r>
      <w:r w:rsidR="00AA28A3">
        <w:rPr>
          <w:rFonts w:hint="eastAsia"/>
        </w:rPr>
        <w:t>5</w:t>
      </w:r>
      <w:r w:rsidR="00EF0153">
        <w:rPr>
          <w:rFonts w:hint="eastAsia"/>
        </w:rPr>
        <w:t>条</w:t>
      </w:r>
      <w:r w:rsidR="00AA28A3">
        <w:rPr>
          <w:rFonts w:hint="eastAsia"/>
        </w:rPr>
        <w:t>2</w:t>
      </w:r>
      <w:r w:rsidR="00EF0153">
        <w:rPr>
          <w:rFonts w:hint="eastAsia"/>
        </w:rPr>
        <w:t>項）を喪失することによる消費者被害拡大のおそれ、親権の対象となる年齢引下げによる自立困難な若年者の困窮の増大、高校教育での生徒指導の困難化、養育費支払終期の繰上げのおそれなど多くの弊害が生じることが指摘されている。</w:t>
      </w:r>
      <w:r w:rsidR="00B7603F">
        <w:rPr>
          <w:rFonts w:hint="eastAsia"/>
        </w:rPr>
        <w:t>国民生活センターの調査によれば、マルチ取引に関する相談件数を比較</w:t>
      </w:r>
      <w:r w:rsidR="00B7603F">
        <w:rPr>
          <w:rFonts w:ascii="ＭＳ 明朝" w:eastAsia="ＭＳ 明朝" w:hAnsi="ＭＳ 明朝" w:cs="ＭＳ 明朝" w:hint="eastAsia"/>
        </w:rPr>
        <w:t>すると、</w:t>
      </w:r>
      <w:r w:rsidR="00B7603F">
        <w:rPr>
          <w:rFonts w:hint="eastAsia"/>
        </w:rPr>
        <w:t>「</w:t>
      </w:r>
      <w:r w:rsidR="00B7603F">
        <w:t>20</w:t>
      </w:r>
      <w:r w:rsidR="00B7603F">
        <w:rPr>
          <w:rFonts w:hint="eastAsia"/>
        </w:rPr>
        <w:t>歳〜</w:t>
      </w:r>
      <w:r w:rsidR="00B7603F">
        <w:t>22</w:t>
      </w:r>
      <w:r w:rsidR="00B7603F">
        <w:rPr>
          <w:rFonts w:hint="eastAsia"/>
        </w:rPr>
        <w:t>歳」は「</w:t>
      </w:r>
      <w:r w:rsidR="00B7603F">
        <w:t>18</w:t>
      </w:r>
      <w:r w:rsidR="00B7603F">
        <w:rPr>
          <w:rFonts w:hint="eastAsia"/>
        </w:rPr>
        <w:t>歳〜</w:t>
      </w:r>
      <w:r w:rsidR="00B7603F">
        <w:t>19</w:t>
      </w:r>
      <w:r w:rsidR="00B7603F">
        <w:rPr>
          <w:rFonts w:hint="eastAsia"/>
        </w:rPr>
        <w:t>歳」の約</w:t>
      </w:r>
      <w:r w:rsidR="00B7603F">
        <w:t>12.3</w:t>
      </w:r>
      <w:r w:rsidR="00B7603F">
        <w:rPr>
          <w:rFonts w:hint="eastAsia"/>
        </w:rPr>
        <w:t>倍であり、</w:t>
      </w:r>
      <w:r w:rsidR="00B7603F">
        <w:t>20</w:t>
      </w:r>
      <w:r w:rsidR="00B7603F">
        <w:rPr>
          <w:rFonts w:hint="eastAsia"/>
        </w:rPr>
        <w:t>歳で成年になった途端、若者がマルチ取引の勧誘を受けていることが分かるし、ローン・サラ金</w:t>
      </w:r>
      <w:r w:rsidR="00B7603F">
        <w:rPr>
          <w:rFonts w:ascii="ＭＳ 明朝" w:eastAsia="ＭＳ 明朝" w:hAnsi="ＭＳ 明朝" w:cs="ＭＳ 明朝" w:hint="eastAsia"/>
        </w:rPr>
        <w:t>に関する相談件数を比較すると、</w:t>
      </w:r>
      <w:r w:rsidR="00B7603F">
        <w:rPr>
          <w:rFonts w:hint="eastAsia"/>
        </w:rPr>
        <w:t>「</w:t>
      </w:r>
      <w:r w:rsidR="00B7603F">
        <w:t>20</w:t>
      </w:r>
      <w:r w:rsidR="00B7603F">
        <w:rPr>
          <w:rFonts w:hint="eastAsia"/>
        </w:rPr>
        <w:t>歳〜</w:t>
      </w:r>
      <w:r w:rsidR="00B7603F">
        <w:t>22</w:t>
      </w:r>
      <w:r w:rsidR="00B7603F">
        <w:rPr>
          <w:rFonts w:hint="eastAsia"/>
        </w:rPr>
        <w:t>歳」は「</w:t>
      </w:r>
      <w:r w:rsidR="00B7603F">
        <w:t>18</w:t>
      </w:r>
      <w:r w:rsidR="00B7603F">
        <w:rPr>
          <w:rFonts w:hint="eastAsia"/>
        </w:rPr>
        <w:t>歳〜</w:t>
      </w:r>
      <w:r w:rsidR="00B7603F">
        <w:t>19</w:t>
      </w:r>
      <w:r w:rsidR="00B7603F">
        <w:rPr>
          <w:rFonts w:hint="eastAsia"/>
        </w:rPr>
        <w:t>歳」の約</w:t>
      </w:r>
      <w:r w:rsidR="00B7603F">
        <w:t>11.3</w:t>
      </w:r>
      <w:r w:rsidR="00B7603F">
        <w:rPr>
          <w:rFonts w:hint="eastAsia"/>
        </w:rPr>
        <w:t>倍であり、成年になって貸金業者か</w:t>
      </w:r>
      <w:r w:rsidR="00B7603F">
        <w:rPr>
          <w:rFonts w:ascii="ＭＳ 明朝" w:eastAsia="ＭＳ 明朝" w:hAnsi="ＭＳ 明朝" w:cs="ＭＳ 明朝" w:hint="eastAsia"/>
        </w:rPr>
        <w:t>ら借入をすることができることになると、借</w:t>
      </w:r>
      <w:r w:rsidR="00B7603F">
        <w:rPr>
          <w:rFonts w:hint="eastAsia"/>
        </w:rPr>
        <w:t>りすぎなどのトラブルが増加することが分かる。</w:t>
      </w:r>
      <w:r w:rsidR="00B7603F">
        <w:rPr>
          <w:rFonts w:hint="eastAsia"/>
        </w:rPr>
        <w:t>2009</w:t>
      </w:r>
      <w:r w:rsidR="00AA28A3">
        <w:rPr>
          <w:rFonts w:hint="eastAsia"/>
        </w:rPr>
        <w:t>（平成</w:t>
      </w:r>
      <w:r w:rsidR="00AA28A3">
        <w:rPr>
          <w:rFonts w:hint="eastAsia"/>
        </w:rPr>
        <w:t>21</w:t>
      </w:r>
      <w:r w:rsidR="00AA28A3">
        <w:rPr>
          <w:rFonts w:hint="eastAsia"/>
        </w:rPr>
        <w:t>）</w:t>
      </w:r>
      <w:r w:rsidR="00EF0153">
        <w:rPr>
          <w:rFonts w:hint="eastAsia"/>
        </w:rPr>
        <w:t>年</w:t>
      </w:r>
      <w:r w:rsidR="00B7603F">
        <w:rPr>
          <w:rFonts w:hint="eastAsia"/>
        </w:rPr>
        <w:t>10</w:t>
      </w:r>
      <w:r w:rsidR="00EF0153">
        <w:rPr>
          <w:rFonts w:hint="eastAsia"/>
        </w:rPr>
        <w:t>月の法制審議会の意見</w:t>
      </w:r>
      <w:r w:rsidR="00B7603F">
        <w:rPr>
          <w:rFonts w:hint="eastAsia"/>
        </w:rPr>
        <w:t>では</w:t>
      </w:r>
      <w:r w:rsidR="00EF0153">
        <w:rPr>
          <w:rFonts w:hint="eastAsia"/>
        </w:rPr>
        <w:t>、成年年齢の</w:t>
      </w:r>
      <w:r w:rsidR="00AA28A3">
        <w:rPr>
          <w:rFonts w:hint="eastAsia"/>
        </w:rPr>
        <w:t>18</w:t>
      </w:r>
      <w:r w:rsidR="00EF0153">
        <w:rPr>
          <w:rFonts w:hint="eastAsia"/>
        </w:rPr>
        <w:t>歳への引下げを適当としながら</w:t>
      </w:r>
      <w:r w:rsidR="00B7603F">
        <w:rPr>
          <w:rFonts w:hint="eastAsia"/>
        </w:rPr>
        <w:t>も</w:t>
      </w:r>
      <w:r w:rsidR="00EF0153">
        <w:rPr>
          <w:rFonts w:hint="eastAsia"/>
        </w:rPr>
        <w:t>、その条件として、①若年者の自立を促すような施策・消費者被害の拡大のおそれを解決する施策が実現されること、②施策の効果が十分に発揮されること、③施策の効果が国民の意識として現れることを掲げてい</w:t>
      </w:r>
      <w:r w:rsidR="00AA28A3">
        <w:rPr>
          <w:rFonts w:hint="eastAsia"/>
        </w:rPr>
        <w:t>る</w:t>
      </w:r>
      <w:r w:rsidR="00B7603F">
        <w:rPr>
          <w:rFonts w:hint="eastAsia"/>
        </w:rPr>
        <w:t>が、現状、</w:t>
      </w:r>
      <w:r w:rsidR="00EF0153">
        <w:rPr>
          <w:rFonts w:hint="eastAsia"/>
        </w:rPr>
        <w:t>その条件整備</w:t>
      </w:r>
      <w:r w:rsidR="00B7603F">
        <w:rPr>
          <w:rFonts w:hint="eastAsia"/>
        </w:rPr>
        <w:t>が</w:t>
      </w:r>
      <w:r w:rsidR="00EF0153">
        <w:rPr>
          <w:rFonts w:hint="eastAsia"/>
        </w:rPr>
        <w:t>達成されてい</w:t>
      </w:r>
      <w:r w:rsidR="00B7603F">
        <w:rPr>
          <w:rFonts w:hint="eastAsia"/>
        </w:rPr>
        <w:t>るとは言いがたい。今回の改正が成立した</w:t>
      </w:r>
      <w:r w:rsidR="00EF0153">
        <w:rPr>
          <w:rFonts w:hint="eastAsia"/>
        </w:rPr>
        <w:t>国会</w:t>
      </w:r>
      <w:r w:rsidR="00B7603F">
        <w:rPr>
          <w:rFonts w:hint="eastAsia"/>
        </w:rPr>
        <w:t>審議</w:t>
      </w:r>
      <w:r w:rsidR="00EF0153">
        <w:rPr>
          <w:rFonts w:hint="eastAsia"/>
        </w:rPr>
        <w:t>においても</w:t>
      </w:r>
      <w:r w:rsidR="00B7603F">
        <w:rPr>
          <w:rFonts w:hint="eastAsia"/>
        </w:rPr>
        <w:t>、</w:t>
      </w:r>
      <w:r w:rsidR="00EF0153">
        <w:rPr>
          <w:rFonts w:hint="eastAsia"/>
        </w:rPr>
        <w:t>参考人のほとんどが条件は満たされていないと明言</w:t>
      </w:r>
      <w:r w:rsidR="00B7603F">
        <w:rPr>
          <w:rFonts w:hint="eastAsia"/>
        </w:rPr>
        <w:t>している</w:t>
      </w:r>
      <w:r w:rsidR="00EF0153">
        <w:rPr>
          <w:rFonts w:hint="eastAsia"/>
        </w:rPr>
        <w:t>。</w:t>
      </w:r>
    </w:p>
    <w:p w:rsidR="00D5084F" w:rsidRDefault="00B7603F" w:rsidP="00EB2494">
      <w:pPr>
        <w:ind w:leftChars="100" w:left="222" w:firstLineChars="100" w:firstLine="222"/>
      </w:pPr>
      <w:r>
        <w:rPr>
          <w:rFonts w:hint="eastAsia"/>
        </w:rPr>
        <w:t>上記のとおり、</w:t>
      </w:r>
      <w:r w:rsidR="00EF0153">
        <w:rPr>
          <w:rFonts w:hint="eastAsia"/>
        </w:rPr>
        <w:t>若年者の消費者被害拡大のおそれについては、未成年者取消権の喪失に対応する施策が必要であるが、</w:t>
      </w:r>
      <w:r>
        <w:rPr>
          <w:rFonts w:hint="eastAsia"/>
        </w:rPr>
        <w:t>本改正とともに</w:t>
      </w:r>
      <w:r w:rsidR="00EF0153">
        <w:rPr>
          <w:rFonts w:hint="eastAsia"/>
        </w:rPr>
        <w:t>成立した消費者契約法改正法では、極めて限定された消費者被害にしか対応でき</w:t>
      </w:r>
      <w:r>
        <w:rPr>
          <w:rFonts w:hint="eastAsia"/>
        </w:rPr>
        <w:t>ておらず</w:t>
      </w:r>
      <w:r w:rsidR="00EF0153">
        <w:rPr>
          <w:rFonts w:hint="eastAsia"/>
        </w:rPr>
        <w:t>、成年年齢引下げに伴う若年者保護の施策という</w:t>
      </w:r>
      <w:r>
        <w:rPr>
          <w:rFonts w:hint="eastAsia"/>
        </w:rPr>
        <w:t>観点</w:t>
      </w:r>
      <w:r w:rsidR="00EF0153">
        <w:rPr>
          <w:rFonts w:hint="eastAsia"/>
        </w:rPr>
        <w:t>全く不十分である</w:t>
      </w:r>
      <w:r>
        <w:rPr>
          <w:rFonts w:hint="eastAsia"/>
        </w:rPr>
        <w:t>と言わざるを得ない</w:t>
      </w:r>
      <w:r w:rsidR="00EF0153">
        <w:rPr>
          <w:rFonts w:hint="eastAsia"/>
        </w:rPr>
        <w:t>。</w:t>
      </w:r>
      <w:r w:rsidR="00AA28A3">
        <w:rPr>
          <w:rFonts w:hint="eastAsia"/>
        </w:rPr>
        <w:t>当会</w:t>
      </w:r>
      <w:r>
        <w:rPr>
          <w:rFonts w:hint="eastAsia"/>
        </w:rPr>
        <w:t>としても、今後、本改正による</w:t>
      </w:r>
      <w:r w:rsidR="00EF0153">
        <w:rPr>
          <w:rFonts w:hint="eastAsia"/>
        </w:rPr>
        <w:t>成年年齢引下げに伴う弊害が現実化することのないような実効性のある施策を速やか</w:t>
      </w:r>
      <w:r>
        <w:rPr>
          <w:rFonts w:hint="eastAsia"/>
        </w:rPr>
        <w:t>な</w:t>
      </w:r>
      <w:r w:rsidR="00EF0153">
        <w:rPr>
          <w:rFonts w:hint="eastAsia"/>
        </w:rPr>
        <w:t>実現</w:t>
      </w:r>
      <w:r>
        <w:rPr>
          <w:rFonts w:hint="eastAsia"/>
        </w:rPr>
        <w:t>を国に求める</w:t>
      </w:r>
      <w:r w:rsidR="00EF0153">
        <w:rPr>
          <w:rFonts w:hint="eastAsia"/>
        </w:rPr>
        <w:t>とともに、成年年齢</w:t>
      </w:r>
      <w:r>
        <w:rPr>
          <w:rFonts w:hint="eastAsia"/>
        </w:rPr>
        <w:t>の</w:t>
      </w:r>
      <w:r w:rsidR="00EF0153">
        <w:rPr>
          <w:rFonts w:hint="eastAsia"/>
        </w:rPr>
        <w:t>引下げ</w:t>
      </w:r>
      <w:r w:rsidR="00D5084F">
        <w:rPr>
          <w:rFonts w:hint="eastAsia"/>
        </w:rPr>
        <w:t>の法的意味</w:t>
      </w:r>
      <w:r w:rsidR="00EF0153">
        <w:rPr>
          <w:rFonts w:hint="eastAsia"/>
        </w:rPr>
        <w:t>及びその影響などについて</w:t>
      </w:r>
      <w:r w:rsidR="00D5084F">
        <w:rPr>
          <w:rFonts w:hint="eastAsia"/>
        </w:rPr>
        <w:t>広く</w:t>
      </w:r>
      <w:r w:rsidR="00EF0153">
        <w:rPr>
          <w:rFonts w:hint="eastAsia"/>
        </w:rPr>
        <w:t>周知を図るなど</w:t>
      </w:r>
      <w:r w:rsidR="00D5084F">
        <w:rPr>
          <w:rFonts w:hint="eastAsia"/>
        </w:rPr>
        <w:t>の</w:t>
      </w:r>
      <w:r w:rsidR="00EF0153">
        <w:rPr>
          <w:rFonts w:hint="eastAsia"/>
        </w:rPr>
        <w:t>環境整備</w:t>
      </w:r>
      <w:r w:rsidR="00D5084F">
        <w:rPr>
          <w:rFonts w:hint="eastAsia"/>
        </w:rPr>
        <w:t>の</w:t>
      </w:r>
      <w:r>
        <w:rPr>
          <w:rFonts w:hint="eastAsia"/>
        </w:rPr>
        <w:t>実現</w:t>
      </w:r>
      <w:r w:rsidR="00D5084F">
        <w:rPr>
          <w:rFonts w:hint="eastAsia"/>
        </w:rPr>
        <w:t>に向けて活動して</w:t>
      </w:r>
      <w:r w:rsidR="00D12BFF">
        <w:rPr>
          <w:rFonts w:hint="eastAsia"/>
        </w:rPr>
        <w:t>いく</w:t>
      </w:r>
      <w:r w:rsidR="00D5084F">
        <w:rPr>
          <w:rFonts w:hint="eastAsia"/>
        </w:rPr>
        <w:t>。</w:t>
      </w:r>
    </w:p>
    <w:p w:rsidR="00AA28A3" w:rsidRDefault="00AA28A3" w:rsidP="00AA28A3">
      <w:pPr>
        <w:ind w:firstLineChars="100" w:firstLine="222"/>
        <w:jc w:val="right"/>
      </w:pPr>
      <w:r>
        <w:rPr>
          <w:rFonts w:hint="eastAsia"/>
        </w:rPr>
        <w:lastRenderedPageBreak/>
        <w:t>以上</w:t>
      </w:r>
    </w:p>
    <w:sectPr w:rsidR="00AA28A3" w:rsidSect="00EB2494">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959" w:rsidRDefault="000D4959" w:rsidP="00072B1D">
      <w:r>
        <w:separator/>
      </w:r>
    </w:p>
  </w:endnote>
  <w:endnote w:type="continuationSeparator" w:id="0">
    <w:p w:rsidR="000D4959" w:rsidRDefault="000D4959" w:rsidP="0007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959" w:rsidRDefault="000D4959" w:rsidP="00072B1D">
      <w:r>
        <w:separator/>
      </w:r>
    </w:p>
  </w:footnote>
  <w:footnote w:type="continuationSeparator" w:id="0">
    <w:p w:rsidR="000D4959" w:rsidRDefault="000D4959" w:rsidP="00072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47"/>
    <w:rsid w:val="00003E15"/>
    <w:rsid w:val="000055FD"/>
    <w:rsid w:val="0000775C"/>
    <w:rsid w:val="00007E6B"/>
    <w:rsid w:val="00010254"/>
    <w:rsid w:val="000108C5"/>
    <w:rsid w:val="00011B7C"/>
    <w:rsid w:val="0001733D"/>
    <w:rsid w:val="0002060C"/>
    <w:rsid w:val="000210AF"/>
    <w:rsid w:val="000226A2"/>
    <w:rsid w:val="00023708"/>
    <w:rsid w:val="00024218"/>
    <w:rsid w:val="00024D6A"/>
    <w:rsid w:val="000267E6"/>
    <w:rsid w:val="00030D45"/>
    <w:rsid w:val="00030F49"/>
    <w:rsid w:val="00031689"/>
    <w:rsid w:val="00031A13"/>
    <w:rsid w:val="000325B0"/>
    <w:rsid w:val="00032DF5"/>
    <w:rsid w:val="00033012"/>
    <w:rsid w:val="00033B40"/>
    <w:rsid w:val="00033DC1"/>
    <w:rsid w:val="00034569"/>
    <w:rsid w:val="00034A82"/>
    <w:rsid w:val="00036CA0"/>
    <w:rsid w:val="00036F5F"/>
    <w:rsid w:val="00037CC0"/>
    <w:rsid w:val="00042375"/>
    <w:rsid w:val="0004259A"/>
    <w:rsid w:val="00042F64"/>
    <w:rsid w:val="00043AC2"/>
    <w:rsid w:val="00043BE1"/>
    <w:rsid w:val="00043F44"/>
    <w:rsid w:val="00044184"/>
    <w:rsid w:val="00044DF0"/>
    <w:rsid w:val="00050782"/>
    <w:rsid w:val="00050FA1"/>
    <w:rsid w:val="00051C63"/>
    <w:rsid w:val="000526A8"/>
    <w:rsid w:val="000528B2"/>
    <w:rsid w:val="000532B4"/>
    <w:rsid w:val="000532E4"/>
    <w:rsid w:val="0005330F"/>
    <w:rsid w:val="00053C39"/>
    <w:rsid w:val="00054843"/>
    <w:rsid w:val="00057A84"/>
    <w:rsid w:val="000621BB"/>
    <w:rsid w:val="00065914"/>
    <w:rsid w:val="00066744"/>
    <w:rsid w:val="000675EA"/>
    <w:rsid w:val="000716AE"/>
    <w:rsid w:val="00072B1D"/>
    <w:rsid w:val="00073327"/>
    <w:rsid w:val="000752EE"/>
    <w:rsid w:val="00075F24"/>
    <w:rsid w:val="000806BC"/>
    <w:rsid w:val="00081656"/>
    <w:rsid w:val="00081F4E"/>
    <w:rsid w:val="00082578"/>
    <w:rsid w:val="00083797"/>
    <w:rsid w:val="0008414C"/>
    <w:rsid w:val="000878A6"/>
    <w:rsid w:val="00091019"/>
    <w:rsid w:val="0009166D"/>
    <w:rsid w:val="00091EDA"/>
    <w:rsid w:val="00092F2D"/>
    <w:rsid w:val="000968C3"/>
    <w:rsid w:val="00097B37"/>
    <w:rsid w:val="000B16B6"/>
    <w:rsid w:val="000B2682"/>
    <w:rsid w:val="000B3E29"/>
    <w:rsid w:val="000B4CDA"/>
    <w:rsid w:val="000B4D16"/>
    <w:rsid w:val="000B54CE"/>
    <w:rsid w:val="000B5B9C"/>
    <w:rsid w:val="000B79A5"/>
    <w:rsid w:val="000C0455"/>
    <w:rsid w:val="000C0EC1"/>
    <w:rsid w:val="000C110F"/>
    <w:rsid w:val="000C146F"/>
    <w:rsid w:val="000C41F1"/>
    <w:rsid w:val="000C5777"/>
    <w:rsid w:val="000C6B87"/>
    <w:rsid w:val="000C7F60"/>
    <w:rsid w:val="000D0772"/>
    <w:rsid w:val="000D1D4E"/>
    <w:rsid w:val="000D28A3"/>
    <w:rsid w:val="000D394C"/>
    <w:rsid w:val="000D4959"/>
    <w:rsid w:val="000D530C"/>
    <w:rsid w:val="000D7358"/>
    <w:rsid w:val="000D746D"/>
    <w:rsid w:val="000E0602"/>
    <w:rsid w:val="000E2EF3"/>
    <w:rsid w:val="000E4814"/>
    <w:rsid w:val="000E5F8E"/>
    <w:rsid w:val="000E6970"/>
    <w:rsid w:val="000F38D8"/>
    <w:rsid w:val="000F64B3"/>
    <w:rsid w:val="000F6BAB"/>
    <w:rsid w:val="000F7943"/>
    <w:rsid w:val="000F7D82"/>
    <w:rsid w:val="00100334"/>
    <w:rsid w:val="00100C5D"/>
    <w:rsid w:val="00101330"/>
    <w:rsid w:val="0010293E"/>
    <w:rsid w:val="00103E28"/>
    <w:rsid w:val="00104A04"/>
    <w:rsid w:val="00104DE5"/>
    <w:rsid w:val="00110F29"/>
    <w:rsid w:val="0011119D"/>
    <w:rsid w:val="0011312A"/>
    <w:rsid w:val="00113C01"/>
    <w:rsid w:val="00113EA9"/>
    <w:rsid w:val="001146C1"/>
    <w:rsid w:val="00115CDF"/>
    <w:rsid w:val="001161A6"/>
    <w:rsid w:val="00117F8F"/>
    <w:rsid w:val="00120BFE"/>
    <w:rsid w:val="00122400"/>
    <w:rsid w:val="00122447"/>
    <w:rsid w:val="00125755"/>
    <w:rsid w:val="001261BA"/>
    <w:rsid w:val="00130762"/>
    <w:rsid w:val="00132304"/>
    <w:rsid w:val="00132D23"/>
    <w:rsid w:val="00132D65"/>
    <w:rsid w:val="0013320E"/>
    <w:rsid w:val="001334A3"/>
    <w:rsid w:val="0013566E"/>
    <w:rsid w:val="00135D2A"/>
    <w:rsid w:val="00137D7D"/>
    <w:rsid w:val="00141121"/>
    <w:rsid w:val="00141524"/>
    <w:rsid w:val="00141C1F"/>
    <w:rsid w:val="00143D67"/>
    <w:rsid w:val="00143FEB"/>
    <w:rsid w:val="00146C61"/>
    <w:rsid w:val="00150C97"/>
    <w:rsid w:val="001519A9"/>
    <w:rsid w:val="00152805"/>
    <w:rsid w:val="00153131"/>
    <w:rsid w:val="00153F55"/>
    <w:rsid w:val="00154159"/>
    <w:rsid w:val="0015464B"/>
    <w:rsid w:val="001560DB"/>
    <w:rsid w:val="00157167"/>
    <w:rsid w:val="00157502"/>
    <w:rsid w:val="00160EC4"/>
    <w:rsid w:val="001617AF"/>
    <w:rsid w:val="00162707"/>
    <w:rsid w:val="00162F79"/>
    <w:rsid w:val="001636DE"/>
    <w:rsid w:val="00166606"/>
    <w:rsid w:val="00166A4B"/>
    <w:rsid w:val="00167290"/>
    <w:rsid w:val="001707B5"/>
    <w:rsid w:val="00171682"/>
    <w:rsid w:val="00173CF6"/>
    <w:rsid w:val="00174CD5"/>
    <w:rsid w:val="00175756"/>
    <w:rsid w:val="00177F2D"/>
    <w:rsid w:val="0018300E"/>
    <w:rsid w:val="00184563"/>
    <w:rsid w:val="001848BD"/>
    <w:rsid w:val="0018612B"/>
    <w:rsid w:val="001871C7"/>
    <w:rsid w:val="001872EA"/>
    <w:rsid w:val="001872FD"/>
    <w:rsid w:val="0018759C"/>
    <w:rsid w:val="00190B20"/>
    <w:rsid w:val="0019322A"/>
    <w:rsid w:val="00197468"/>
    <w:rsid w:val="001A023A"/>
    <w:rsid w:val="001A0A79"/>
    <w:rsid w:val="001A105E"/>
    <w:rsid w:val="001A2806"/>
    <w:rsid w:val="001A34E3"/>
    <w:rsid w:val="001A4BFB"/>
    <w:rsid w:val="001A4E54"/>
    <w:rsid w:val="001A5B31"/>
    <w:rsid w:val="001A5DA7"/>
    <w:rsid w:val="001B0A1C"/>
    <w:rsid w:val="001B0FB1"/>
    <w:rsid w:val="001B15CF"/>
    <w:rsid w:val="001B341F"/>
    <w:rsid w:val="001B4A3E"/>
    <w:rsid w:val="001B606F"/>
    <w:rsid w:val="001C051A"/>
    <w:rsid w:val="001C10E2"/>
    <w:rsid w:val="001C1DCF"/>
    <w:rsid w:val="001C1EB4"/>
    <w:rsid w:val="001C2076"/>
    <w:rsid w:val="001C2377"/>
    <w:rsid w:val="001C3CC2"/>
    <w:rsid w:val="001C41D5"/>
    <w:rsid w:val="001C5077"/>
    <w:rsid w:val="001C69E2"/>
    <w:rsid w:val="001C6FE7"/>
    <w:rsid w:val="001C7299"/>
    <w:rsid w:val="001D03D8"/>
    <w:rsid w:val="001D0D62"/>
    <w:rsid w:val="001D1D93"/>
    <w:rsid w:val="001D4F9E"/>
    <w:rsid w:val="001D6943"/>
    <w:rsid w:val="001E0C34"/>
    <w:rsid w:val="001E1FF9"/>
    <w:rsid w:val="001E3CA9"/>
    <w:rsid w:val="001E436B"/>
    <w:rsid w:val="001E526F"/>
    <w:rsid w:val="001F32AC"/>
    <w:rsid w:val="001F346B"/>
    <w:rsid w:val="001F3C26"/>
    <w:rsid w:val="001F47F6"/>
    <w:rsid w:val="001F4976"/>
    <w:rsid w:val="001F639E"/>
    <w:rsid w:val="001F67CC"/>
    <w:rsid w:val="0020166F"/>
    <w:rsid w:val="0020216C"/>
    <w:rsid w:val="00202AE7"/>
    <w:rsid w:val="00203101"/>
    <w:rsid w:val="00204874"/>
    <w:rsid w:val="002049AC"/>
    <w:rsid w:val="00206F99"/>
    <w:rsid w:val="0020781E"/>
    <w:rsid w:val="002104EA"/>
    <w:rsid w:val="002112ED"/>
    <w:rsid w:val="00211E23"/>
    <w:rsid w:val="002151F5"/>
    <w:rsid w:val="0021630A"/>
    <w:rsid w:val="002167ED"/>
    <w:rsid w:val="00216F1D"/>
    <w:rsid w:val="002207BC"/>
    <w:rsid w:val="00221332"/>
    <w:rsid w:val="00221D8B"/>
    <w:rsid w:val="0022597D"/>
    <w:rsid w:val="002264CF"/>
    <w:rsid w:val="00230BC2"/>
    <w:rsid w:val="00230E0C"/>
    <w:rsid w:val="00231831"/>
    <w:rsid w:val="002423BB"/>
    <w:rsid w:val="00243EF9"/>
    <w:rsid w:val="00244865"/>
    <w:rsid w:val="00247648"/>
    <w:rsid w:val="00247684"/>
    <w:rsid w:val="002476AE"/>
    <w:rsid w:val="0025228A"/>
    <w:rsid w:val="002546B8"/>
    <w:rsid w:val="002611CB"/>
    <w:rsid w:val="002614C9"/>
    <w:rsid w:val="002617B5"/>
    <w:rsid w:val="00265216"/>
    <w:rsid w:val="00265247"/>
    <w:rsid w:val="002657F0"/>
    <w:rsid w:val="00266CDA"/>
    <w:rsid w:val="002718B3"/>
    <w:rsid w:val="00273680"/>
    <w:rsid w:val="002749B6"/>
    <w:rsid w:val="00274BBE"/>
    <w:rsid w:val="00275116"/>
    <w:rsid w:val="00275FE4"/>
    <w:rsid w:val="002761CB"/>
    <w:rsid w:val="002820C9"/>
    <w:rsid w:val="00282856"/>
    <w:rsid w:val="00283E53"/>
    <w:rsid w:val="0028472E"/>
    <w:rsid w:val="0028478A"/>
    <w:rsid w:val="0028770F"/>
    <w:rsid w:val="0029143A"/>
    <w:rsid w:val="00292563"/>
    <w:rsid w:val="002934D1"/>
    <w:rsid w:val="0029531C"/>
    <w:rsid w:val="002958BB"/>
    <w:rsid w:val="002961FC"/>
    <w:rsid w:val="00297442"/>
    <w:rsid w:val="002A062C"/>
    <w:rsid w:val="002A1BB0"/>
    <w:rsid w:val="002A1D98"/>
    <w:rsid w:val="002A2AD3"/>
    <w:rsid w:val="002A3416"/>
    <w:rsid w:val="002A667A"/>
    <w:rsid w:val="002A7F69"/>
    <w:rsid w:val="002B0CD2"/>
    <w:rsid w:val="002B7A4F"/>
    <w:rsid w:val="002C08F0"/>
    <w:rsid w:val="002C1ABE"/>
    <w:rsid w:val="002C4908"/>
    <w:rsid w:val="002C7B98"/>
    <w:rsid w:val="002C7CC8"/>
    <w:rsid w:val="002D0F58"/>
    <w:rsid w:val="002D53CD"/>
    <w:rsid w:val="002D5454"/>
    <w:rsid w:val="002D6970"/>
    <w:rsid w:val="002D78F8"/>
    <w:rsid w:val="002D7E31"/>
    <w:rsid w:val="002D7ED4"/>
    <w:rsid w:val="002E0008"/>
    <w:rsid w:val="002E2250"/>
    <w:rsid w:val="002E268B"/>
    <w:rsid w:val="002E490A"/>
    <w:rsid w:val="002E56FF"/>
    <w:rsid w:val="002E5EDF"/>
    <w:rsid w:val="002E7F38"/>
    <w:rsid w:val="002F0DEC"/>
    <w:rsid w:val="002F148D"/>
    <w:rsid w:val="002F21C0"/>
    <w:rsid w:val="002F50B0"/>
    <w:rsid w:val="002F5A39"/>
    <w:rsid w:val="002F6D75"/>
    <w:rsid w:val="002F7390"/>
    <w:rsid w:val="0030058A"/>
    <w:rsid w:val="00310245"/>
    <w:rsid w:val="00310A84"/>
    <w:rsid w:val="003110A1"/>
    <w:rsid w:val="003111BA"/>
    <w:rsid w:val="003115CF"/>
    <w:rsid w:val="003152F0"/>
    <w:rsid w:val="00317FBD"/>
    <w:rsid w:val="00321F18"/>
    <w:rsid w:val="00322F6D"/>
    <w:rsid w:val="003254D9"/>
    <w:rsid w:val="00325F03"/>
    <w:rsid w:val="00326209"/>
    <w:rsid w:val="00330C3C"/>
    <w:rsid w:val="0033218D"/>
    <w:rsid w:val="003329C1"/>
    <w:rsid w:val="00332D66"/>
    <w:rsid w:val="00334107"/>
    <w:rsid w:val="003350BE"/>
    <w:rsid w:val="00335C74"/>
    <w:rsid w:val="003367E9"/>
    <w:rsid w:val="00336D4D"/>
    <w:rsid w:val="00345694"/>
    <w:rsid w:val="003457FC"/>
    <w:rsid w:val="00347E98"/>
    <w:rsid w:val="003501F6"/>
    <w:rsid w:val="003515BD"/>
    <w:rsid w:val="003529FD"/>
    <w:rsid w:val="003562C8"/>
    <w:rsid w:val="00356964"/>
    <w:rsid w:val="00356D42"/>
    <w:rsid w:val="0036213F"/>
    <w:rsid w:val="003621A2"/>
    <w:rsid w:val="00362D99"/>
    <w:rsid w:val="003660F7"/>
    <w:rsid w:val="003665C3"/>
    <w:rsid w:val="00367186"/>
    <w:rsid w:val="0037049D"/>
    <w:rsid w:val="0037640B"/>
    <w:rsid w:val="003773DE"/>
    <w:rsid w:val="003801FF"/>
    <w:rsid w:val="00383766"/>
    <w:rsid w:val="00386344"/>
    <w:rsid w:val="003871A0"/>
    <w:rsid w:val="00390CDE"/>
    <w:rsid w:val="003922EC"/>
    <w:rsid w:val="00393732"/>
    <w:rsid w:val="00393846"/>
    <w:rsid w:val="003A04C2"/>
    <w:rsid w:val="003A237D"/>
    <w:rsid w:val="003A2930"/>
    <w:rsid w:val="003A3E53"/>
    <w:rsid w:val="003A5F3A"/>
    <w:rsid w:val="003A63CE"/>
    <w:rsid w:val="003A6BE3"/>
    <w:rsid w:val="003A7E42"/>
    <w:rsid w:val="003B3A9F"/>
    <w:rsid w:val="003B3AEA"/>
    <w:rsid w:val="003B3CB5"/>
    <w:rsid w:val="003B3F08"/>
    <w:rsid w:val="003B47BF"/>
    <w:rsid w:val="003C356B"/>
    <w:rsid w:val="003C3C26"/>
    <w:rsid w:val="003C48BE"/>
    <w:rsid w:val="003C6610"/>
    <w:rsid w:val="003C78A7"/>
    <w:rsid w:val="003D00C7"/>
    <w:rsid w:val="003D13DE"/>
    <w:rsid w:val="003D284B"/>
    <w:rsid w:val="003D4AF9"/>
    <w:rsid w:val="003D60D3"/>
    <w:rsid w:val="003D6A41"/>
    <w:rsid w:val="003D7830"/>
    <w:rsid w:val="003E099F"/>
    <w:rsid w:val="003E23CC"/>
    <w:rsid w:val="003E31A7"/>
    <w:rsid w:val="003E4E1D"/>
    <w:rsid w:val="003E5727"/>
    <w:rsid w:val="003E68ED"/>
    <w:rsid w:val="003F02A8"/>
    <w:rsid w:val="003F033F"/>
    <w:rsid w:val="003F0C15"/>
    <w:rsid w:val="003F0EFB"/>
    <w:rsid w:val="003F2663"/>
    <w:rsid w:val="003F2CA5"/>
    <w:rsid w:val="003F4037"/>
    <w:rsid w:val="003F4EC4"/>
    <w:rsid w:val="003F4EDC"/>
    <w:rsid w:val="003F622C"/>
    <w:rsid w:val="003F6DE4"/>
    <w:rsid w:val="003F7B5F"/>
    <w:rsid w:val="003F7C35"/>
    <w:rsid w:val="00401B37"/>
    <w:rsid w:val="004112EB"/>
    <w:rsid w:val="00413D83"/>
    <w:rsid w:val="00414471"/>
    <w:rsid w:val="00415012"/>
    <w:rsid w:val="00415135"/>
    <w:rsid w:val="00415873"/>
    <w:rsid w:val="00415966"/>
    <w:rsid w:val="00415A75"/>
    <w:rsid w:val="00416A08"/>
    <w:rsid w:val="004175A0"/>
    <w:rsid w:val="004217EA"/>
    <w:rsid w:val="00422363"/>
    <w:rsid w:val="004224CD"/>
    <w:rsid w:val="0042324F"/>
    <w:rsid w:val="0042330F"/>
    <w:rsid w:val="00423F04"/>
    <w:rsid w:val="004264AA"/>
    <w:rsid w:val="0042785B"/>
    <w:rsid w:val="00430058"/>
    <w:rsid w:val="004318DD"/>
    <w:rsid w:val="0043351C"/>
    <w:rsid w:val="004336BA"/>
    <w:rsid w:val="004349B2"/>
    <w:rsid w:val="00434C2A"/>
    <w:rsid w:val="00440657"/>
    <w:rsid w:val="00441C2D"/>
    <w:rsid w:val="0044386D"/>
    <w:rsid w:val="004438F9"/>
    <w:rsid w:val="00446F17"/>
    <w:rsid w:val="00447C2A"/>
    <w:rsid w:val="004507D7"/>
    <w:rsid w:val="00452F14"/>
    <w:rsid w:val="00455AF3"/>
    <w:rsid w:val="00456FE2"/>
    <w:rsid w:val="004606F6"/>
    <w:rsid w:val="00462534"/>
    <w:rsid w:val="0046271A"/>
    <w:rsid w:val="00463F2F"/>
    <w:rsid w:val="004644C0"/>
    <w:rsid w:val="00465101"/>
    <w:rsid w:val="00467131"/>
    <w:rsid w:val="00467285"/>
    <w:rsid w:val="0046732D"/>
    <w:rsid w:val="004677E1"/>
    <w:rsid w:val="004709E1"/>
    <w:rsid w:val="00471175"/>
    <w:rsid w:val="00471291"/>
    <w:rsid w:val="00471CA4"/>
    <w:rsid w:val="00471FEE"/>
    <w:rsid w:val="0047281A"/>
    <w:rsid w:val="00472B8E"/>
    <w:rsid w:val="004732EC"/>
    <w:rsid w:val="004744E6"/>
    <w:rsid w:val="00474E73"/>
    <w:rsid w:val="00475EF1"/>
    <w:rsid w:val="00476C26"/>
    <w:rsid w:val="004804F0"/>
    <w:rsid w:val="00481B3C"/>
    <w:rsid w:val="0048395F"/>
    <w:rsid w:val="004842F2"/>
    <w:rsid w:val="004854F7"/>
    <w:rsid w:val="0048621A"/>
    <w:rsid w:val="00486727"/>
    <w:rsid w:val="004871E3"/>
    <w:rsid w:val="00490074"/>
    <w:rsid w:val="004906C2"/>
    <w:rsid w:val="004927DA"/>
    <w:rsid w:val="00495543"/>
    <w:rsid w:val="00495A9C"/>
    <w:rsid w:val="00497B7A"/>
    <w:rsid w:val="00497FCC"/>
    <w:rsid w:val="004A0DB1"/>
    <w:rsid w:val="004A12BF"/>
    <w:rsid w:val="004A49F3"/>
    <w:rsid w:val="004B1A41"/>
    <w:rsid w:val="004B20AA"/>
    <w:rsid w:val="004B2470"/>
    <w:rsid w:val="004B3A2A"/>
    <w:rsid w:val="004B50A9"/>
    <w:rsid w:val="004B7976"/>
    <w:rsid w:val="004C04E2"/>
    <w:rsid w:val="004C29C3"/>
    <w:rsid w:val="004C4492"/>
    <w:rsid w:val="004C5873"/>
    <w:rsid w:val="004C62DA"/>
    <w:rsid w:val="004D1D11"/>
    <w:rsid w:val="004D3455"/>
    <w:rsid w:val="004D53DF"/>
    <w:rsid w:val="004D6618"/>
    <w:rsid w:val="004E36B2"/>
    <w:rsid w:val="004E4282"/>
    <w:rsid w:val="004E4ADB"/>
    <w:rsid w:val="004E50C1"/>
    <w:rsid w:val="004E524F"/>
    <w:rsid w:val="004E59BE"/>
    <w:rsid w:val="004E660A"/>
    <w:rsid w:val="004E6F6F"/>
    <w:rsid w:val="004F17BE"/>
    <w:rsid w:val="004F47F3"/>
    <w:rsid w:val="004F6C48"/>
    <w:rsid w:val="004F7139"/>
    <w:rsid w:val="00500002"/>
    <w:rsid w:val="00500718"/>
    <w:rsid w:val="005008B2"/>
    <w:rsid w:val="00502910"/>
    <w:rsid w:val="0050338B"/>
    <w:rsid w:val="00503B19"/>
    <w:rsid w:val="00505BD9"/>
    <w:rsid w:val="00506353"/>
    <w:rsid w:val="00507639"/>
    <w:rsid w:val="005079A8"/>
    <w:rsid w:val="005107AF"/>
    <w:rsid w:val="00510D79"/>
    <w:rsid w:val="00512579"/>
    <w:rsid w:val="005126C8"/>
    <w:rsid w:val="00513A21"/>
    <w:rsid w:val="00514C05"/>
    <w:rsid w:val="00516D64"/>
    <w:rsid w:val="005207F0"/>
    <w:rsid w:val="0052132F"/>
    <w:rsid w:val="00521C80"/>
    <w:rsid w:val="00522666"/>
    <w:rsid w:val="00522EC6"/>
    <w:rsid w:val="0052352B"/>
    <w:rsid w:val="005239FD"/>
    <w:rsid w:val="00524524"/>
    <w:rsid w:val="005273A3"/>
    <w:rsid w:val="005305B8"/>
    <w:rsid w:val="0053174D"/>
    <w:rsid w:val="005323B9"/>
    <w:rsid w:val="00533851"/>
    <w:rsid w:val="00534AC9"/>
    <w:rsid w:val="00534CF0"/>
    <w:rsid w:val="0053583C"/>
    <w:rsid w:val="00535AE3"/>
    <w:rsid w:val="00536605"/>
    <w:rsid w:val="00536741"/>
    <w:rsid w:val="00537816"/>
    <w:rsid w:val="00540047"/>
    <w:rsid w:val="00542ED2"/>
    <w:rsid w:val="00543970"/>
    <w:rsid w:val="0054436A"/>
    <w:rsid w:val="005446F9"/>
    <w:rsid w:val="00544BB7"/>
    <w:rsid w:val="005457F3"/>
    <w:rsid w:val="00546C93"/>
    <w:rsid w:val="005536B2"/>
    <w:rsid w:val="005548BE"/>
    <w:rsid w:val="00556BF3"/>
    <w:rsid w:val="00557DCD"/>
    <w:rsid w:val="00560828"/>
    <w:rsid w:val="00560BCA"/>
    <w:rsid w:val="00560D14"/>
    <w:rsid w:val="00561661"/>
    <w:rsid w:val="00561B59"/>
    <w:rsid w:val="00565E65"/>
    <w:rsid w:val="00570480"/>
    <w:rsid w:val="00570503"/>
    <w:rsid w:val="00570BAB"/>
    <w:rsid w:val="0057248A"/>
    <w:rsid w:val="00572F0C"/>
    <w:rsid w:val="0057309A"/>
    <w:rsid w:val="005740A4"/>
    <w:rsid w:val="00575675"/>
    <w:rsid w:val="00580B51"/>
    <w:rsid w:val="00581432"/>
    <w:rsid w:val="00581531"/>
    <w:rsid w:val="00582584"/>
    <w:rsid w:val="005842F4"/>
    <w:rsid w:val="00584C5D"/>
    <w:rsid w:val="00590065"/>
    <w:rsid w:val="00590224"/>
    <w:rsid w:val="00594A2D"/>
    <w:rsid w:val="00594F77"/>
    <w:rsid w:val="0059517D"/>
    <w:rsid w:val="0059625C"/>
    <w:rsid w:val="005978CA"/>
    <w:rsid w:val="00597A2C"/>
    <w:rsid w:val="005A1CDD"/>
    <w:rsid w:val="005A2BB5"/>
    <w:rsid w:val="005A2C21"/>
    <w:rsid w:val="005A3ECC"/>
    <w:rsid w:val="005A6449"/>
    <w:rsid w:val="005A65A6"/>
    <w:rsid w:val="005A6859"/>
    <w:rsid w:val="005B0CB4"/>
    <w:rsid w:val="005B3D18"/>
    <w:rsid w:val="005B5529"/>
    <w:rsid w:val="005B791E"/>
    <w:rsid w:val="005C008A"/>
    <w:rsid w:val="005C200E"/>
    <w:rsid w:val="005C247C"/>
    <w:rsid w:val="005C3C56"/>
    <w:rsid w:val="005C45C4"/>
    <w:rsid w:val="005C78C6"/>
    <w:rsid w:val="005C7FB4"/>
    <w:rsid w:val="005D068A"/>
    <w:rsid w:val="005D0988"/>
    <w:rsid w:val="005D0ECE"/>
    <w:rsid w:val="005D1891"/>
    <w:rsid w:val="005D37A3"/>
    <w:rsid w:val="005D619F"/>
    <w:rsid w:val="005D6619"/>
    <w:rsid w:val="005D6F9C"/>
    <w:rsid w:val="005D7E52"/>
    <w:rsid w:val="005E0398"/>
    <w:rsid w:val="005E052A"/>
    <w:rsid w:val="005E286B"/>
    <w:rsid w:val="005E332A"/>
    <w:rsid w:val="005E36CB"/>
    <w:rsid w:val="005E402F"/>
    <w:rsid w:val="005E413E"/>
    <w:rsid w:val="005E4DC8"/>
    <w:rsid w:val="005E5B7F"/>
    <w:rsid w:val="005F408E"/>
    <w:rsid w:val="005F5585"/>
    <w:rsid w:val="005F5D7C"/>
    <w:rsid w:val="005F6487"/>
    <w:rsid w:val="005F67E5"/>
    <w:rsid w:val="006033A2"/>
    <w:rsid w:val="006037EB"/>
    <w:rsid w:val="00603C12"/>
    <w:rsid w:val="00604136"/>
    <w:rsid w:val="006047AD"/>
    <w:rsid w:val="00605067"/>
    <w:rsid w:val="006050C5"/>
    <w:rsid w:val="00606975"/>
    <w:rsid w:val="006100CC"/>
    <w:rsid w:val="00611747"/>
    <w:rsid w:val="00612D09"/>
    <w:rsid w:val="00613860"/>
    <w:rsid w:val="006140A4"/>
    <w:rsid w:val="00616358"/>
    <w:rsid w:val="00616D79"/>
    <w:rsid w:val="00616F24"/>
    <w:rsid w:val="0061738A"/>
    <w:rsid w:val="00620FAE"/>
    <w:rsid w:val="0062226C"/>
    <w:rsid w:val="00622552"/>
    <w:rsid w:val="006232B2"/>
    <w:rsid w:val="00624433"/>
    <w:rsid w:val="006273C6"/>
    <w:rsid w:val="0063482A"/>
    <w:rsid w:val="00634A8C"/>
    <w:rsid w:val="0063575F"/>
    <w:rsid w:val="00636B16"/>
    <w:rsid w:val="006374EB"/>
    <w:rsid w:val="00637801"/>
    <w:rsid w:val="006378D2"/>
    <w:rsid w:val="0064041D"/>
    <w:rsid w:val="0064280C"/>
    <w:rsid w:val="0064513E"/>
    <w:rsid w:val="00645826"/>
    <w:rsid w:val="006469A1"/>
    <w:rsid w:val="00647172"/>
    <w:rsid w:val="0064781A"/>
    <w:rsid w:val="006479AD"/>
    <w:rsid w:val="00650652"/>
    <w:rsid w:val="006538EC"/>
    <w:rsid w:val="0065410A"/>
    <w:rsid w:val="00654BA2"/>
    <w:rsid w:val="00654E2F"/>
    <w:rsid w:val="0065713D"/>
    <w:rsid w:val="00657EBD"/>
    <w:rsid w:val="006643F8"/>
    <w:rsid w:val="00664D22"/>
    <w:rsid w:val="00664EAE"/>
    <w:rsid w:val="00665D0D"/>
    <w:rsid w:val="00666704"/>
    <w:rsid w:val="00666803"/>
    <w:rsid w:val="00671032"/>
    <w:rsid w:val="0067258D"/>
    <w:rsid w:val="00675842"/>
    <w:rsid w:val="00675DCA"/>
    <w:rsid w:val="006762B3"/>
    <w:rsid w:val="0068064F"/>
    <w:rsid w:val="0068291B"/>
    <w:rsid w:val="00684C60"/>
    <w:rsid w:val="00691706"/>
    <w:rsid w:val="006926F0"/>
    <w:rsid w:val="00694B27"/>
    <w:rsid w:val="00697180"/>
    <w:rsid w:val="006A1015"/>
    <w:rsid w:val="006A2B9F"/>
    <w:rsid w:val="006A3815"/>
    <w:rsid w:val="006A7450"/>
    <w:rsid w:val="006B0865"/>
    <w:rsid w:val="006B3013"/>
    <w:rsid w:val="006B575A"/>
    <w:rsid w:val="006C13B2"/>
    <w:rsid w:val="006C2514"/>
    <w:rsid w:val="006C29AD"/>
    <w:rsid w:val="006C2C16"/>
    <w:rsid w:val="006C48E3"/>
    <w:rsid w:val="006C4B4B"/>
    <w:rsid w:val="006C60B9"/>
    <w:rsid w:val="006C75AF"/>
    <w:rsid w:val="006D0173"/>
    <w:rsid w:val="006D111B"/>
    <w:rsid w:val="006D1876"/>
    <w:rsid w:val="006D1EAF"/>
    <w:rsid w:val="006D3398"/>
    <w:rsid w:val="006D5ABD"/>
    <w:rsid w:val="006D6E46"/>
    <w:rsid w:val="006D6F29"/>
    <w:rsid w:val="006D75F9"/>
    <w:rsid w:val="006E0467"/>
    <w:rsid w:val="006E339E"/>
    <w:rsid w:val="006E3451"/>
    <w:rsid w:val="006E3E07"/>
    <w:rsid w:val="006E58EA"/>
    <w:rsid w:val="006E5FEA"/>
    <w:rsid w:val="006E6A0E"/>
    <w:rsid w:val="006F1762"/>
    <w:rsid w:val="006F3289"/>
    <w:rsid w:val="006F5065"/>
    <w:rsid w:val="00701CFE"/>
    <w:rsid w:val="00705CFB"/>
    <w:rsid w:val="00706B1D"/>
    <w:rsid w:val="007107E2"/>
    <w:rsid w:val="00710E6C"/>
    <w:rsid w:val="0071218A"/>
    <w:rsid w:val="0071246E"/>
    <w:rsid w:val="00712EAC"/>
    <w:rsid w:val="00715EB1"/>
    <w:rsid w:val="00716651"/>
    <w:rsid w:val="00717942"/>
    <w:rsid w:val="00720299"/>
    <w:rsid w:val="007204EA"/>
    <w:rsid w:val="00721736"/>
    <w:rsid w:val="0072265A"/>
    <w:rsid w:val="00722BAC"/>
    <w:rsid w:val="0072587E"/>
    <w:rsid w:val="00725FBA"/>
    <w:rsid w:val="00727356"/>
    <w:rsid w:val="0073139F"/>
    <w:rsid w:val="00731E5D"/>
    <w:rsid w:val="0073618A"/>
    <w:rsid w:val="0073646F"/>
    <w:rsid w:val="00737AE6"/>
    <w:rsid w:val="007404BA"/>
    <w:rsid w:val="00746FFD"/>
    <w:rsid w:val="007506E5"/>
    <w:rsid w:val="00753559"/>
    <w:rsid w:val="0075710B"/>
    <w:rsid w:val="00757D03"/>
    <w:rsid w:val="00760F83"/>
    <w:rsid w:val="00761FF0"/>
    <w:rsid w:val="00764F32"/>
    <w:rsid w:val="0076578A"/>
    <w:rsid w:val="00766414"/>
    <w:rsid w:val="0077016C"/>
    <w:rsid w:val="007718A3"/>
    <w:rsid w:val="00771CA7"/>
    <w:rsid w:val="0077203C"/>
    <w:rsid w:val="007736AE"/>
    <w:rsid w:val="00773C0C"/>
    <w:rsid w:val="00774FEF"/>
    <w:rsid w:val="00775137"/>
    <w:rsid w:val="00780E4E"/>
    <w:rsid w:val="00780F93"/>
    <w:rsid w:val="0078164F"/>
    <w:rsid w:val="007825E9"/>
    <w:rsid w:val="0078279E"/>
    <w:rsid w:val="00782A7A"/>
    <w:rsid w:val="0078353D"/>
    <w:rsid w:val="00783FC5"/>
    <w:rsid w:val="0078523E"/>
    <w:rsid w:val="0078550E"/>
    <w:rsid w:val="00786110"/>
    <w:rsid w:val="0078650F"/>
    <w:rsid w:val="00787597"/>
    <w:rsid w:val="00790C22"/>
    <w:rsid w:val="00791ED1"/>
    <w:rsid w:val="007920C2"/>
    <w:rsid w:val="007921FE"/>
    <w:rsid w:val="007930FB"/>
    <w:rsid w:val="00794AA7"/>
    <w:rsid w:val="0079523D"/>
    <w:rsid w:val="00795A45"/>
    <w:rsid w:val="0079673F"/>
    <w:rsid w:val="007968F3"/>
    <w:rsid w:val="007A001F"/>
    <w:rsid w:val="007A30F7"/>
    <w:rsid w:val="007A4D62"/>
    <w:rsid w:val="007A58B7"/>
    <w:rsid w:val="007A5C2F"/>
    <w:rsid w:val="007A6799"/>
    <w:rsid w:val="007B1CB6"/>
    <w:rsid w:val="007B1E6E"/>
    <w:rsid w:val="007B2FB3"/>
    <w:rsid w:val="007B409B"/>
    <w:rsid w:val="007B4916"/>
    <w:rsid w:val="007B6746"/>
    <w:rsid w:val="007B759C"/>
    <w:rsid w:val="007C3ECC"/>
    <w:rsid w:val="007C4B46"/>
    <w:rsid w:val="007C5B37"/>
    <w:rsid w:val="007C5DD2"/>
    <w:rsid w:val="007D13DA"/>
    <w:rsid w:val="007D1C63"/>
    <w:rsid w:val="007D2279"/>
    <w:rsid w:val="007D3EA5"/>
    <w:rsid w:val="007D5478"/>
    <w:rsid w:val="007D589F"/>
    <w:rsid w:val="007D636D"/>
    <w:rsid w:val="007D679E"/>
    <w:rsid w:val="007D71DC"/>
    <w:rsid w:val="007D7787"/>
    <w:rsid w:val="007D7BE9"/>
    <w:rsid w:val="007D7F38"/>
    <w:rsid w:val="007E0475"/>
    <w:rsid w:val="007E3269"/>
    <w:rsid w:val="007E527C"/>
    <w:rsid w:val="007E6530"/>
    <w:rsid w:val="007E6F43"/>
    <w:rsid w:val="007F09B9"/>
    <w:rsid w:val="007F0A38"/>
    <w:rsid w:val="007F0D3A"/>
    <w:rsid w:val="007F1DCB"/>
    <w:rsid w:val="007F406F"/>
    <w:rsid w:val="007F47BB"/>
    <w:rsid w:val="007F4CE6"/>
    <w:rsid w:val="007F6BB7"/>
    <w:rsid w:val="007F7521"/>
    <w:rsid w:val="007F7534"/>
    <w:rsid w:val="00800203"/>
    <w:rsid w:val="00800221"/>
    <w:rsid w:val="008015A0"/>
    <w:rsid w:val="00802878"/>
    <w:rsid w:val="00802DAD"/>
    <w:rsid w:val="00804388"/>
    <w:rsid w:val="00804AB3"/>
    <w:rsid w:val="00806541"/>
    <w:rsid w:val="0080660E"/>
    <w:rsid w:val="00811352"/>
    <w:rsid w:val="008131BF"/>
    <w:rsid w:val="008133B3"/>
    <w:rsid w:val="008137C9"/>
    <w:rsid w:val="00813D13"/>
    <w:rsid w:val="008165CA"/>
    <w:rsid w:val="00816E70"/>
    <w:rsid w:val="008174AE"/>
    <w:rsid w:val="0082005E"/>
    <w:rsid w:val="00820533"/>
    <w:rsid w:val="00820AEB"/>
    <w:rsid w:val="0082119F"/>
    <w:rsid w:val="008216C4"/>
    <w:rsid w:val="008249FE"/>
    <w:rsid w:val="00824E7F"/>
    <w:rsid w:val="00825639"/>
    <w:rsid w:val="00826E04"/>
    <w:rsid w:val="00827342"/>
    <w:rsid w:val="00831509"/>
    <w:rsid w:val="008318EE"/>
    <w:rsid w:val="008319A3"/>
    <w:rsid w:val="008337B2"/>
    <w:rsid w:val="00833A92"/>
    <w:rsid w:val="00833CC8"/>
    <w:rsid w:val="008352C3"/>
    <w:rsid w:val="0083674F"/>
    <w:rsid w:val="00836750"/>
    <w:rsid w:val="00836BE9"/>
    <w:rsid w:val="008371B3"/>
    <w:rsid w:val="00837527"/>
    <w:rsid w:val="00837767"/>
    <w:rsid w:val="00841CBF"/>
    <w:rsid w:val="008443A1"/>
    <w:rsid w:val="00847EEE"/>
    <w:rsid w:val="00850558"/>
    <w:rsid w:val="00850B9D"/>
    <w:rsid w:val="00851617"/>
    <w:rsid w:val="0085187F"/>
    <w:rsid w:val="00854552"/>
    <w:rsid w:val="00854B4A"/>
    <w:rsid w:val="00854DDC"/>
    <w:rsid w:val="0085578E"/>
    <w:rsid w:val="00855A44"/>
    <w:rsid w:val="00856EEE"/>
    <w:rsid w:val="00861162"/>
    <w:rsid w:val="00861A43"/>
    <w:rsid w:val="008634FD"/>
    <w:rsid w:val="008650D4"/>
    <w:rsid w:val="0086655E"/>
    <w:rsid w:val="00867492"/>
    <w:rsid w:val="00867544"/>
    <w:rsid w:val="00870B49"/>
    <w:rsid w:val="00870E0A"/>
    <w:rsid w:val="00872C18"/>
    <w:rsid w:val="00873E6F"/>
    <w:rsid w:val="00874150"/>
    <w:rsid w:val="00875D93"/>
    <w:rsid w:val="00876304"/>
    <w:rsid w:val="0087710A"/>
    <w:rsid w:val="00883CDE"/>
    <w:rsid w:val="00885F1F"/>
    <w:rsid w:val="00887CFC"/>
    <w:rsid w:val="0089294B"/>
    <w:rsid w:val="00893320"/>
    <w:rsid w:val="008947EE"/>
    <w:rsid w:val="0089569C"/>
    <w:rsid w:val="00895B89"/>
    <w:rsid w:val="00896C01"/>
    <w:rsid w:val="008972E2"/>
    <w:rsid w:val="00897DEF"/>
    <w:rsid w:val="008A115E"/>
    <w:rsid w:val="008A16C3"/>
    <w:rsid w:val="008A3BD1"/>
    <w:rsid w:val="008A5CD3"/>
    <w:rsid w:val="008A68B7"/>
    <w:rsid w:val="008A68D2"/>
    <w:rsid w:val="008B2F07"/>
    <w:rsid w:val="008B382D"/>
    <w:rsid w:val="008B3891"/>
    <w:rsid w:val="008B4DA8"/>
    <w:rsid w:val="008B5FE3"/>
    <w:rsid w:val="008B6EA3"/>
    <w:rsid w:val="008B799B"/>
    <w:rsid w:val="008C1072"/>
    <w:rsid w:val="008C1C38"/>
    <w:rsid w:val="008C30D5"/>
    <w:rsid w:val="008C3D57"/>
    <w:rsid w:val="008C53BC"/>
    <w:rsid w:val="008C596E"/>
    <w:rsid w:val="008C6422"/>
    <w:rsid w:val="008C6D07"/>
    <w:rsid w:val="008D0E33"/>
    <w:rsid w:val="008D1507"/>
    <w:rsid w:val="008D1613"/>
    <w:rsid w:val="008D1E13"/>
    <w:rsid w:val="008D4937"/>
    <w:rsid w:val="008D493E"/>
    <w:rsid w:val="008D5D0A"/>
    <w:rsid w:val="008E039E"/>
    <w:rsid w:val="008E1A62"/>
    <w:rsid w:val="008E2610"/>
    <w:rsid w:val="008E69B3"/>
    <w:rsid w:val="008E6C5A"/>
    <w:rsid w:val="008F0647"/>
    <w:rsid w:val="008F07CD"/>
    <w:rsid w:val="008F287B"/>
    <w:rsid w:val="008F5E50"/>
    <w:rsid w:val="00904365"/>
    <w:rsid w:val="00904475"/>
    <w:rsid w:val="00904C22"/>
    <w:rsid w:val="00904D0D"/>
    <w:rsid w:val="00904D19"/>
    <w:rsid w:val="009054C4"/>
    <w:rsid w:val="00907570"/>
    <w:rsid w:val="00907777"/>
    <w:rsid w:val="00910C04"/>
    <w:rsid w:val="00912919"/>
    <w:rsid w:val="009146B1"/>
    <w:rsid w:val="00916DF4"/>
    <w:rsid w:val="00921985"/>
    <w:rsid w:val="009229E4"/>
    <w:rsid w:val="00922EA6"/>
    <w:rsid w:val="0092389B"/>
    <w:rsid w:val="00924A52"/>
    <w:rsid w:val="00925DCF"/>
    <w:rsid w:val="0092683F"/>
    <w:rsid w:val="009351B4"/>
    <w:rsid w:val="00935B33"/>
    <w:rsid w:val="00935B84"/>
    <w:rsid w:val="009411A5"/>
    <w:rsid w:val="00942047"/>
    <w:rsid w:val="009446BB"/>
    <w:rsid w:val="00944F8E"/>
    <w:rsid w:val="00945868"/>
    <w:rsid w:val="009458B2"/>
    <w:rsid w:val="009505C0"/>
    <w:rsid w:val="00953DEF"/>
    <w:rsid w:val="009548F4"/>
    <w:rsid w:val="009558C5"/>
    <w:rsid w:val="00960250"/>
    <w:rsid w:val="009607DB"/>
    <w:rsid w:val="00961439"/>
    <w:rsid w:val="00961B9A"/>
    <w:rsid w:val="00962E0F"/>
    <w:rsid w:val="00963AAE"/>
    <w:rsid w:val="00963B1E"/>
    <w:rsid w:val="009704A2"/>
    <w:rsid w:val="00970EF3"/>
    <w:rsid w:val="00972074"/>
    <w:rsid w:val="00974144"/>
    <w:rsid w:val="00974228"/>
    <w:rsid w:val="00975629"/>
    <w:rsid w:val="00976FF7"/>
    <w:rsid w:val="00977074"/>
    <w:rsid w:val="00977D95"/>
    <w:rsid w:val="009802FE"/>
    <w:rsid w:val="00981E1A"/>
    <w:rsid w:val="00982069"/>
    <w:rsid w:val="009844AC"/>
    <w:rsid w:val="00984FBB"/>
    <w:rsid w:val="00985D15"/>
    <w:rsid w:val="0098746A"/>
    <w:rsid w:val="00987B74"/>
    <w:rsid w:val="00990863"/>
    <w:rsid w:val="009934C3"/>
    <w:rsid w:val="0099370C"/>
    <w:rsid w:val="00993C27"/>
    <w:rsid w:val="00994526"/>
    <w:rsid w:val="009951AB"/>
    <w:rsid w:val="009973F9"/>
    <w:rsid w:val="0099770F"/>
    <w:rsid w:val="009A08E5"/>
    <w:rsid w:val="009A1BB3"/>
    <w:rsid w:val="009A2254"/>
    <w:rsid w:val="009A34C3"/>
    <w:rsid w:val="009A4563"/>
    <w:rsid w:val="009A6345"/>
    <w:rsid w:val="009A6D63"/>
    <w:rsid w:val="009B0A46"/>
    <w:rsid w:val="009B1899"/>
    <w:rsid w:val="009B2461"/>
    <w:rsid w:val="009B2571"/>
    <w:rsid w:val="009B2D5E"/>
    <w:rsid w:val="009B32EB"/>
    <w:rsid w:val="009B353A"/>
    <w:rsid w:val="009B374A"/>
    <w:rsid w:val="009B3AD3"/>
    <w:rsid w:val="009B5250"/>
    <w:rsid w:val="009B5540"/>
    <w:rsid w:val="009C10ED"/>
    <w:rsid w:val="009C1AEF"/>
    <w:rsid w:val="009C1E49"/>
    <w:rsid w:val="009C2D1A"/>
    <w:rsid w:val="009C3028"/>
    <w:rsid w:val="009C378D"/>
    <w:rsid w:val="009C5CA3"/>
    <w:rsid w:val="009C6C5A"/>
    <w:rsid w:val="009C780D"/>
    <w:rsid w:val="009D022F"/>
    <w:rsid w:val="009D02BF"/>
    <w:rsid w:val="009D11A8"/>
    <w:rsid w:val="009D2B68"/>
    <w:rsid w:val="009D4C64"/>
    <w:rsid w:val="009D545D"/>
    <w:rsid w:val="009D5A28"/>
    <w:rsid w:val="009D6789"/>
    <w:rsid w:val="009D6972"/>
    <w:rsid w:val="009D7887"/>
    <w:rsid w:val="009D7F15"/>
    <w:rsid w:val="009E14E3"/>
    <w:rsid w:val="009E20F1"/>
    <w:rsid w:val="009E25F8"/>
    <w:rsid w:val="009E2A5E"/>
    <w:rsid w:val="009E2C09"/>
    <w:rsid w:val="009E40B4"/>
    <w:rsid w:val="009E4BB4"/>
    <w:rsid w:val="009E5DB9"/>
    <w:rsid w:val="009E6B2D"/>
    <w:rsid w:val="009F0063"/>
    <w:rsid w:val="009F00F0"/>
    <w:rsid w:val="009F2E7C"/>
    <w:rsid w:val="009F37A7"/>
    <w:rsid w:val="009F38D4"/>
    <w:rsid w:val="009F44D7"/>
    <w:rsid w:val="009F589D"/>
    <w:rsid w:val="009F70CB"/>
    <w:rsid w:val="00A00588"/>
    <w:rsid w:val="00A02914"/>
    <w:rsid w:val="00A03894"/>
    <w:rsid w:val="00A0389D"/>
    <w:rsid w:val="00A03C87"/>
    <w:rsid w:val="00A03C9C"/>
    <w:rsid w:val="00A04ADA"/>
    <w:rsid w:val="00A05303"/>
    <w:rsid w:val="00A05BF1"/>
    <w:rsid w:val="00A06401"/>
    <w:rsid w:val="00A070E1"/>
    <w:rsid w:val="00A07468"/>
    <w:rsid w:val="00A07AB5"/>
    <w:rsid w:val="00A108EA"/>
    <w:rsid w:val="00A10A76"/>
    <w:rsid w:val="00A10F83"/>
    <w:rsid w:val="00A118B8"/>
    <w:rsid w:val="00A11B53"/>
    <w:rsid w:val="00A12939"/>
    <w:rsid w:val="00A13C79"/>
    <w:rsid w:val="00A13ED3"/>
    <w:rsid w:val="00A144A4"/>
    <w:rsid w:val="00A1591E"/>
    <w:rsid w:val="00A1648A"/>
    <w:rsid w:val="00A1710A"/>
    <w:rsid w:val="00A17581"/>
    <w:rsid w:val="00A17B02"/>
    <w:rsid w:val="00A2092D"/>
    <w:rsid w:val="00A20F6C"/>
    <w:rsid w:val="00A22925"/>
    <w:rsid w:val="00A239F1"/>
    <w:rsid w:val="00A24457"/>
    <w:rsid w:val="00A2453C"/>
    <w:rsid w:val="00A2576E"/>
    <w:rsid w:val="00A26C06"/>
    <w:rsid w:val="00A30A73"/>
    <w:rsid w:val="00A34309"/>
    <w:rsid w:val="00A34636"/>
    <w:rsid w:val="00A34E96"/>
    <w:rsid w:val="00A3513C"/>
    <w:rsid w:val="00A377BB"/>
    <w:rsid w:val="00A37B81"/>
    <w:rsid w:val="00A40415"/>
    <w:rsid w:val="00A40D72"/>
    <w:rsid w:val="00A40F41"/>
    <w:rsid w:val="00A41162"/>
    <w:rsid w:val="00A411FC"/>
    <w:rsid w:val="00A4311D"/>
    <w:rsid w:val="00A44829"/>
    <w:rsid w:val="00A44E79"/>
    <w:rsid w:val="00A47361"/>
    <w:rsid w:val="00A52AC2"/>
    <w:rsid w:val="00A52B59"/>
    <w:rsid w:val="00A53474"/>
    <w:rsid w:val="00A53776"/>
    <w:rsid w:val="00A55F91"/>
    <w:rsid w:val="00A60A1E"/>
    <w:rsid w:val="00A612C1"/>
    <w:rsid w:val="00A61F2D"/>
    <w:rsid w:val="00A625AC"/>
    <w:rsid w:val="00A63547"/>
    <w:rsid w:val="00A6511B"/>
    <w:rsid w:val="00A72BDF"/>
    <w:rsid w:val="00A73676"/>
    <w:rsid w:val="00A75C69"/>
    <w:rsid w:val="00A75DB2"/>
    <w:rsid w:val="00A77878"/>
    <w:rsid w:val="00A80F2E"/>
    <w:rsid w:val="00A8198F"/>
    <w:rsid w:val="00A82287"/>
    <w:rsid w:val="00A83270"/>
    <w:rsid w:val="00A8416F"/>
    <w:rsid w:val="00A84489"/>
    <w:rsid w:val="00A8649F"/>
    <w:rsid w:val="00A908E3"/>
    <w:rsid w:val="00A938BE"/>
    <w:rsid w:val="00A93AD4"/>
    <w:rsid w:val="00A94DE3"/>
    <w:rsid w:val="00A95724"/>
    <w:rsid w:val="00A96C92"/>
    <w:rsid w:val="00A97EC0"/>
    <w:rsid w:val="00AA0550"/>
    <w:rsid w:val="00AA28A3"/>
    <w:rsid w:val="00AA30A1"/>
    <w:rsid w:val="00AA3C6A"/>
    <w:rsid w:val="00AA40C1"/>
    <w:rsid w:val="00AA4575"/>
    <w:rsid w:val="00AA6F75"/>
    <w:rsid w:val="00AA7FAA"/>
    <w:rsid w:val="00AB08C1"/>
    <w:rsid w:val="00AB0CD3"/>
    <w:rsid w:val="00AB2171"/>
    <w:rsid w:val="00AB2B68"/>
    <w:rsid w:val="00AB2E11"/>
    <w:rsid w:val="00AB413E"/>
    <w:rsid w:val="00AB54FF"/>
    <w:rsid w:val="00AB7A95"/>
    <w:rsid w:val="00AB7CBB"/>
    <w:rsid w:val="00AC071B"/>
    <w:rsid w:val="00AC1742"/>
    <w:rsid w:val="00AC1D0B"/>
    <w:rsid w:val="00AC2096"/>
    <w:rsid w:val="00AC2920"/>
    <w:rsid w:val="00AC29CF"/>
    <w:rsid w:val="00AC444F"/>
    <w:rsid w:val="00AC4AB4"/>
    <w:rsid w:val="00AC4FB2"/>
    <w:rsid w:val="00AC4FFF"/>
    <w:rsid w:val="00AC6A36"/>
    <w:rsid w:val="00AC7590"/>
    <w:rsid w:val="00AD1FAE"/>
    <w:rsid w:val="00AD33B0"/>
    <w:rsid w:val="00AD4AC4"/>
    <w:rsid w:val="00AD5C76"/>
    <w:rsid w:val="00AD623E"/>
    <w:rsid w:val="00AD6B5E"/>
    <w:rsid w:val="00AD7EB2"/>
    <w:rsid w:val="00AE0D48"/>
    <w:rsid w:val="00AE1C80"/>
    <w:rsid w:val="00AE1D29"/>
    <w:rsid w:val="00AE1EF1"/>
    <w:rsid w:val="00AE65B1"/>
    <w:rsid w:val="00AF050C"/>
    <w:rsid w:val="00AF2CB4"/>
    <w:rsid w:val="00AF3FBD"/>
    <w:rsid w:val="00AF4D80"/>
    <w:rsid w:val="00AF5773"/>
    <w:rsid w:val="00AF5816"/>
    <w:rsid w:val="00AF67EB"/>
    <w:rsid w:val="00AF6E1D"/>
    <w:rsid w:val="00B0071F"/>
    <w:rsid w:val="00B02D1A"/>
    <w:rsid w:val="00B03240"/>
    <w:rsid w:val="00B0516D"/>
    <w:rsid w:val="00B05F57"/>
    <w:rsid w:val="00B07525"/>
    <w:rsid w:val="00B11BD9"/>
    <w:rsid w:val="00B11DD3"/>
    <w:rsid w:val="00B12210"/>
    <w:rsid w:val="00B123A6"/>
    <w:rsid w:val="00B1374B"/>
    <w:rsid w:val="00B16B1A"/>
    <w:rsid w:val="00B17B5E"/>
    <w:rsid w:val="00B17D1F"/>
    <w:rsid w:val="00B207EC"/>
    <w:rsid w:val="00B20D8A"/>
    <w:rsid w:val="00B21C4F"/>
    <w:rsid w:val="00B2336E"/>
    <w:rsid w:val="00B2470A"/>
    <w:rsid w:val="00B24B2B"/>
    <w:rsid w:val="00B24E59"/>
    <w:rsid w:val="00B26B74"/>
    <w:rsid w:val="00B2765B"/>
    <w:rsid w:val="00B2771B"/>
    <w:rsid w:val="00B3098C"/>
    <w:rsid w:val="00B30CAD"/>
    <w:rsid w:val="00B313D1"/>
    <w:rsid w:val="00B313E8"/>
    <w:rsid w:val="00B319B5"/>
    <w:rsid w:val="00B319D6"/>
    <w:rsid w:val="00B31B92"/>
    <w:rsid w:val="00B347DB"/>
    <w:rsid w:val="00B34E7D"/>
    <w:rsid w:val="00B368F7"/>
    <w:rsid w:val="00B37032"/>
    <w:rsid w:val="00B422CF"/>
    <w:rsid w:val="00B42AFC"/>
    <w:rsid w:val="00B42B19"/>
    <w:rsid w:val="00B4462C"/>
    <w:rsid w:val="00B44EF5"/>
    <w:rsid w:val="00B45DAF"/>
    <w:rsid w:val="00B46AE7"/>
    <w:rsid w:val="00B51055"/>
    <w:rsid w:val="00B536B2"/>
    <w:rsid w:val="00B56995"/>
    <w:rsid w:val="00B57065"/>
    <w:rsid w:val="00B6030A"/>
    <w:rsid w:val="00B60AB3"/>
    <w:rsid w:val="00B60F99"/>
    <w:rsid w:val="00B62F0F"/>
    <w:rsid w:val="00B63FBA"/>
    <w:rsid w:val="00B66A2E"/>
    <w:rsid w:val="00B67630"/>
    <w:rsid w:val="00B6787B"/>
    <w:rsid w:val="00B71CB1"/>
    <w:rsid w:val="00B7212D"/>
    <w:rsid w:val="00B721F6"/>
    <w:rsid w:val="00B72D2A"/>
    <w:rsid w:val="00B73A6D"/>
    <w:rsid w:val="00B7496A"/>
    <w:rsid w:val="00B74D79"/>
    <w:rsid w:val="00B7603F"/>
    <w:rsid w:val="00B77759"/>
    <w:rsid w:val="00B80449"/>
    <w:rsid w:val="00B81B27"/>
    <w:rsid w:val="00B82BCA"/>
    <w:rsid w:val="00B82E42"/>
    <w:rsid w:val="00B82E8E"/>
    <w:rsid w:val="00B83147"/>
    <w:rsid w:val="00B91EEC"/>
    <w:rsid w:val="00B9402E"/>
    <w:rsid w:val="00B945EA"/>
    <w:rsid w:val="00B9520C"/>
    <w:rsid w:val="00B96F43"/>
    <w:rsid w:val="00BA02CE"/>
    <w:rsid w:val="00BA03A5"/>
    <w:rsid w:val="00BA1F97"/>
    <w:rsid w:val="00BA3766"/>
    <w:rsid w:val="00BA46E3"/>
    <w:rsid w:val="00BA5323"/>
    <w:rsid w:val="00BA69C7"/>
    <w:rsid w:val="00BA73E2"/>
    <w:rsid w:val="00BB03A5"/>
    <w:rsid w:val="00BB177E"/>
    <w:rsid w:val="00BB226C"/>
    <w:rsid w:val="00BB32CB"/>
    <w:rsid w:val="00BB34B2"/>
    <w:rsid w:val="00BB3BD6"/>
    <w:rsid w:val="00BB52F6"/>
    <w:rsid w:val="00BC1108"/>
    <w:rsid w:val="00BC1D6D"/>
    <w:rsid w:val="00BC214C"/>
    <w:rsid w:val="00BC2D11"/>
    <w:rsid w:val="00BC361D"/>
    <w:rsid w:val="00BC4097"/>
    <w:rsid w:val="00BC448A"/>
    <w:rsid w:val="00BC454C"/>
    <w:rsid w:val="00BC4AB2"/>
    <w:rsid w:val="00BC51B8"/>
    <w:rsid w:val="00BC5A44"/>
    <w:rsid w:val="00BD092A"/>
    <w:rsid w:val="00BD1402"/>
    <w:rsid w:val="00BD2396"/>
    <w:rsid w:val="00BD4342"/>
    <w:rsid w:val="00BD562D"/>
    <w:rsid w:val="00BD731D"/>
    <w:rsid w:val="00BD73FE"/>
    <w:rsid w:val="00BD7EA9"/>
    <w:rsid w:val="00BE2384"/>
    <w:rsid w:val="00BE2A62"/>
    <w:rsid w:val="00BE3124"/>
    <w:rsid w:val="00BE4428"/>
    <w:rsid w:val="00BE5C4C"/>
    <w:rsid w:val="00BE7E71"/>
    <w:rsid w:val="00BF0166"/>
    <w:rsid w:val="00BF079B"/>
    <w:rsid w:val="00BF0BA9"/>
    <w:rsid w:val="00BF1B3C"/>
    <w:rsid w:val="00BF2348"/>
    <w:rsid w:val="00BF23CD"/>
    <w:rsid w:val="00BF296D"/>
    <w:rsid w:val="00BF43AF"/>
    <w:rsid w:val="00BF591C"/>
    <w:rsid w:val="00C007B5"/>
    <w:rsid w:val="00C00BF2"/>
    <w:rsid w:val="00C059F8"/>
    <w:rsid w:val="00C10FD8"/>
    <w:rsid w:val="00C123F5"/>
    <w:rsid w:val="00C13CDA"/>
    <w:rsid w:val="00C14B94"/>
    <w:rsid w:val="00C16781"/>
    <w:rsid w:val="00C16CA6"/>
    <w:rsid w:val="00C201A7"/>
    <w:rsid w:val="00C224C9"/>
    <w:rsid w:val="00C2266B"/>
    <w:rsid w:val="00C22682"/>
    <w:rsid w:val="00C22709"/>
    <w:rsid w:val="00C22E52"/>
    <w:rsid w:val="00C233CB"/>
    <w:rsid w:val="00C244C2"/>
    <w:rsid w:val="00C25F44"/>
    <w:rsid w:val="00C27CAE"/>
    <w:rsid w:val="00C32F71"/>
    <w:rsid w:val="00C34DC8"/>
    <w:rsid w:val="00C40AC8"/>
    <w:rsid w:val="00C451DE"/>
    <w:rsid w:val="00C51FD4"/>
    <w:rsid w:val="00C521EE"/>
    <w:rsid w:val="00C538A3"/>
    <w:rsid w:val="00C553C3"/>
    <w:rsid w:val="00C56243"/>
    <w:rsid w:val="00C5636B"/>
    <w:rsid w:val="00C5763F"/>
    <w:rsid w:val="00C60725"/>
    <w:rsid w:val="00C6103D"/>
    <w:rsid w:val="00C65C88"/>
    <w:rsid w:val="00C6708D"/>
    <w:rsid w:val="00C67823"/>
    <w:rsid w:val="00C71241"/>
    <w:rsid w:val="00C71E9F"/>
    <w:rsid w:val="00C7218D"/>
    <w:rsid w:val="00C73BFC"/>
    <w:rsid w:val="00C77E2C"/>
    <w:rsid w:val="00C81B13"/>
    <w:rsid w:val="00C82413"/>
    <w:rsid w:val="00C83551"/>
    <w:rsid w:val="00C83E38"/>
    <w:rsid w:val="00C84F8C"/>
    <w:rsid w:val="00C8782F"/>
    <w:rsid w:val="00C87A68"/>
    <w:rsid w:val="00C921F5"/>
    <w:rsid w:val="00C9265C"/>
    <w:rsid w:val="00C931D0"/>
    <w:rsid w:val="00C93CB8"/>
    <w:rsid w:val="00C9419D"/>
    <w:rsid w:val="00C95EB9"/>
    <w:rsid w:val="00C97415"/>
    <w:rsid w:val="00C975A6"/>
    <w:rsid w:val="00CA18B5"/>
    <w:rsid w:val="00CA1C9A"/>
    <w:rsid w:val="00CA34EF"/>
    <w:rsid w:val="00CA36A0"/>
    <w:rsid w:val="00CA3C1D"/>
    <w:rsid w:val="00CA48B0"/>
    <w:rsid w:val="00CA4D6C"/>
    <w:rsid w:val="00CB0299"/>
    <w:rsid w:val="00CB1280"/>
    <w:rsid w:val="00CB1661"/>
    <w:rsid w:val="00CB537A"/>
    <w:rsid w:val="00CB5F28"/>
    <w:rsid w:val="00CB6839"/>
    <w:rsid w:val="00CC02B1"/>
    <w:rsid w:val="00CC0AE9"/>
    <w:rsid w:val="00CC0B8F"/>
    <w:rsid w:val="00CC217C"/>
    <w:rsid w:val="00CC2921"/>
    <w:rsid w:val="00CC3AA1"/>
    <w:rsid w:val="00CC4D9E"/>
    <w:rsid w:val="00CC5899"/>
    <w:rsid w:val="00CC669D"/>
    <w:rsid w:val="00CC74E9"/>
    <w:rsid w:val="00CC7994"/>
    <w:rsid w:val="00CD01F7"/>
    <w:rsid w:val="00CD033A"/>
    <w:rsid w:val="00CD0F5E"/>
    <w:rsid w:val="00CD158F"/>
    <w:rsid w:val="00CD3141"/>
    <w:rsid w:val="00CD31CA"/>
    <w:rsid w:val="00CD52B0"/>
    <w:rsid w:val="00CD6197"/>
    <w:rsid w:val="00CE0E97"/>
    <w:rsid w:val="00CE1F82"/>
    <w:rsid w:val="00CE297F"/>
    <w:rsid w:val="00CE3A0E"/>
    <w:rsid w:val="00CE578F"/>
    <w:rsid w:val="00CE63B8"/>
    <w:rsid w:val="00CE67FC"/>
    <w:rsid w:val="00CE7016"/>
    <w:rsid w:val="00CE7BCB"/>
    <w:rsid w:val="00CF104B"/>
    <w:rsid w:val="00CF15B9"/>
    <w:rsid w:val="00CF27FC"/>
    <w:rsid w:val="00CF42F0"/>
    <w:rsid w:val="00CF5C3A"/>
    <w:rsid w:val="00CF797A"/>
    <w:rsid w:val="00D00284"/>
    <w:rsid w:val="00D017D7"/>
    <w:rsid w:val="00D031EA"/>
    <w:rsid w:val="00D04203"/>
    <w:rsid w:val="00D0563C"/>
    <w:rsid w:val="00D10A81"/>
    <w:rsid w:val="00D11E5D"/>
    <w:rsid w:val="00D12BFF"/>
    <w:rsid w:val="00D13AB5"/>
    <w:rsid w:val="00D1456F"/>
    <w:rsid w:val="00D14C4F"/>
    <w:rsid w:val="00D14E03"/>
    <w:rsid w:val="00D15E2A"/>
    <w:rsid w:val="00D15E40"/>
    <w:rsid w:val="00D16588"/>
    <w:rsid w:val="00D17CF1"/>
    <w:rsid w:val="00D20520"/>
    <w:rsid w:val="00D21892"/>
    <w:rsid w:val="00D221A5"/>
    <w:rsid w:val="00D22BE0"/>
    <w:rsid w:val="00D24125"/>
    <w:rsid w:val="00D25133"/>
    <w:rsid w:val="00D2590B"/>
    <w:rsid w:val="00D270F3"/>
    <w:rsid w:val="00D27384"/>
    <w:rsid w:val="00D31B16"/>
    <w:rsid w:val="00D321C6"/>
    <w:rsid w:val="00D3228A"/>
    <w:rsid w:val="00D3349D"/>
    <w:rsid w:val="00D35B53"/>
    <w:rsid w:val="00D373F0"/>
    <w:rsid w:val="00D411E1"/>
    <w:rsid w:val="00D418AB"/>
    <w:rsid w:val="00D448F7"/>
    <w:rsid w:val="00D4605A"/>
    <w:rsid w:val="00D460E5"/>
    <w:rsid w:val="00D4610E"/>
    <w:rsid w:val="00D46444"/>
    <w:rsid w:val="00D46E13"/>
    <w:rsid w:val="00D478D5"/>
    <w:rsid w:val="00D50241"/>
    <w:rsid w:val="00D5066C"/>
    <w:rsid w:val="00D5084F"/>
    <w:rsid w:val="00D50981"/>
    <w:rsid w:val="00D516EB"/>
    <w:rsid w:val="00D5242F"/>
    <w:rsid w:val="00D52EDB"/>
    <w:rsid w:val="00D55278"/>
    <w:rsid w:val="00D55DF5"/>
    <w:rsid w:val="00D5668F"/>
    <w:rsid w:val="00D56801"/>
    <w:rsid w:val="00D57808"/>
    <w:rsid w:val="00D604B0"/>
    <w:rsid w:val="00D6077E"/>
    <w:rsid w:val="00D61DAF"/>
    <w:rsid w:val="00D63F39"/>
    <w:rsid w:val="00D64FBE"/>
    <w:rsid w:val="00D6503F"/>
    <w:rsid w:val="00D6601C"/>
    <w:rsid w:val="00D7016B"/>
    <w:rsid w:val="00D75495"/>
    <w:rsid w:val="00D76CF6"/>
    <w:rsid w:val="00D7730E"/>
    <w:rsid w:val="00D80424"/>
    <w:rsid w:val="00D83A8F"/>
    <w:rsid w:val="00D83BDB"/>
    <w:rsid w:val="00D85AF1"/>
    <w:rsid w:val="00D8723C"/>
    <w:rsid w:val="00D904A7"/>
    <w:rsid w:val="00D908F6"/>
    <w:rsid w:val="00D90E22"/>
    <w:rsid w:val="00D91765"/>
    <w:rsid w:val="00D92024"/>
    <w:rsid w:val="00D93465"/>
    <w:rsid w:val="00D93C0B"/>
    <w:rsid w:val="00D94EB5"/>
    <w:rsid w:val="00D95434"/>
    <w:rsid w:val="00D97DAE"/>
    <w:rsid w:val="00D97F5E"/>
    <w:rsid w:val="00DA0E47"/>
    <w:rsid w:val="00DA2844"/>
    <w:rsid w:val="00DA4625"/>
    <w:rsid w:val="00DA4796"/>
    <w:rsid w:val="00DA579F"/>
    <w:rsid w:val="00DA63DB"/>
    <w:rsid w:val="00DA7909"/>
    <w:rsid w:val="00DA7CC6"/>
    <w:rsid w:val="00DB024F"/>
    <w:rsid w:val="00DB0CE9"/>
    <w:rsid w:val="00DB20B3"/>
    <w:rsid w:val="00DB2DC9"/>
    <w:rsid w:val="00DB2EC8"/>
    <w:rsid w:val="00DB2F92"/>
    <w:rsid w:val="00DB3D58"/>
    <w:rsid w:val="00DB3D69"/>
    <w:rsid w:val="00DB4020"/>
    <w:rsid w:val="00DB47C7"/>
    <w:rsid w:val="00DB4D22"/>
    <w:rsid w:val="00DB63E6"/>
    <w:rsid w:val="00DB63EB"/>
    <w:rsid w:val="00DB6AF3"/>
    <w:rsid w:val="00DB7258"/>
    <w:rsid w:val="00DB74B9"/>
    <w:rsid w:val="00DB7530"/>
    <w:rsid w:val="00DC27B8"/>
    <w:rsid w:val="00DC4F09"/>
    <w:rsid w:val="00DC60F6"/>
    <w:rsid w:val="00DC6E81"/>
    <w:rsid w:val="00DD03F4"/>
    <w:rsid w:val="00DD24E1"/>
    <w:rsid w:val="00DD2B33"/>
    <w:rsid w:val="00DD4A83"/>
    <w:rsid w:val="00DD4B97"/>
    <w:rsid w:val="00DD53D4"/>
    <w:rsid w:val="00DD6EC6"/>
    <w:rsid w:val="00DE0EB7"/>
    <w:rsid w:val="00DE1701"/>
    <w:rsid w:val="00DE17B5"/>
    <w:rsid w:val="00DE1EA9"/>
    <w:rsid w:val="00DE41D0"/>
    <w:rsid w:val="00DE72B0"/>
    <w:rsid w:val="00DF0CC8"/>
    <w:rsid w:val="00DF0ECB"/>
    <w:rsid w:val="00DF2B62"/>
    <w:rsid w:val="00DF2F87"/>
    <w:rsid w:val="00DF3ED3"/>
    <w:rsid w:val="00DF3F9D"/>
    <w:rsid w:val="00DF4E09"/>
    <w:rsid w:val="00DF61E4"/>
    <w:rsid w:val="00DF67E7"/>
    <w:rsid w:val="00DF68C1"/>
    <w:rsid w:val="00E000AF"/>
    <w:rsid w:val="00E00339"/>
    <w:rsid w:val="00E01A66"/>
    <w:rsid w:val="00E036B6"/>
    <w:rsid w:val="00E043AF"/>
    <w:rsid w:val="00E0567C"/>
    <w:rsid w:val="00E11385"/>
    <w:rsid w:val="00E11FF6"/>
    <w:rsid w:val="00E12AB9"/>
    <w:rsid w:val="00E13BD7"/>
    <w:rsid w:val="00E16D6B"/>
    <w:rsid w:val="00E17AE2"/>
    <w:rsid w:val="00E2016F"/>
    <w:rsid w:val="00E214DF"/>
    <w:rsid w:val="00E217F0"/>
    <w:rsid w:val="00E226C2"/>
    <w:rsid w:val="00E22CFF"/>
    <w:rsid w:val="00E2362F"/>
    <w:rsid w:val="00E2378E"/>
    <w:rsid w:val="00E2667F"/>
    <w:rsid w:val="00E26B58"/>
    <w:rsid w:val="00E278A5"/>
    <w:rsid w:val="00E338F1"/>
    <w:rsid w:val="00E3530D"/>
    <w:rsid w:val="00E401D7"/>
    <w:rsid w:val="00E420C5"/>
    <w:rsid w:val="00E46E72"/>
    <w:rsid w:val="00E4715D"/>
    <w:rsid w:val="00E47A43"/>
    <w:rsid w:val="00E47EFB"/>
    <w:rsid w:val="00E5269E"/>
    <w:rsid w:val="00E536B8"/>
    <w:rsid w:val="00E53891"/>
    <w:rsid w:val="00E53DEC"/>
    <w:rsid w:val="00E55A59"/>
    <w:rsid w:val="00E57B2D"/>
    <w:rsid w:val="00E57D09"/>
    <w:rsid w:val="00E6205C"/>
    <w:rsid w:val="00E6263B"/>
    <w:rsid w:val="00E64CAD"/>
    <w:rsid w:val="00E655D4"/>
    <w:rsid w:val="00E66A6E"/>
    <w:rsid w:val="00E674E0"/>
    <w:rsid w:val="00E70331"/>
    <w:rsid w:val="00E70D1D"/>
    <w:rsid w:val="00E72C67"/>
    <w:rsid w:val="00E73FAE"/>
    <w:rsid w:val="00E73FCD"/>
    <w:rsid w:val="00E75C4F"/>
    <w:rsid w:val="00E805CA"/>
    <w:rsid w:val="00E823A8"/>
    <w:rsid w:val="00E859C6"/>
    <w:rsid w:val="00E91257"/>
    <w:rsid w:val="00E91E90"/>
    <w:rsid w:val="00E9300C"/>
    <w:rsid w:val="00E94300"/>
    <w:rsid w:val="00E968B7"/>
    <w:rsid w:val="00EA0738"/>
    <w:rsid w:val="00EA0F2C"/>
    <w:rsid w:val="00EA158C"/>
    <w:rsid w:val="00EA22E1"/>
    <w:rsid w:val="00EA25FC"/>
    <w:rsid w:val="00EA4FF2"/>
    <w:rsid w:val="00EA591A"/>
    <w:rsid w:val="00EA5D74"/>
    <w:rsid w:val="00EA695D"/>
    <w:rsid w:val="00EA707E"/>
    <w:rsid w:val="00EB0CD9"/>
    <w:rsid w:val="00EB2494"/>
    <w:rsid w:val="00EB3AF6"/>
    <w:rsid w:val="00EB401F"/>
    <w:rsid w:val="00EB4FF9"/>
    <w:rsid w:val="00EB7174"/>
    <w:rsid w:val="00EB78DA"/>
    <w:rsid w:val="00EC1461"/>
    <w:rsid w:val="00EC1507"/>
    <w:rsid w:val="00EC3299"/>
    <w:rsid w:val="00EC3870"/>
    <w:rsid w:val="00EC46BF"/>
    <w:rsid w:val="00EC480F"/>
    <w:rsid w:val="00EC5327"/>
    <w:rsid w:val="00EC6C38"/>
    <w:rsid w:val="00EC6E13"/>
    <w:rsid w:val="00EC73F5"/>
    <w:rsid w:val="00ED25CB"/>
    <w:rsid w:val="00ED3B74"/>
    <w:rsid w:val="00ED627D"/>
    <w:rsid w:val="00ED6847"/>
    <w:rsid w:val="00EE197B"/>
    <w:rsid w:val="00EE27B0"/>
    <w:rsid w:val="00EE3802"/>
    <w:rsid w:val="00EE4C55"/>
    <w:rsid w:val="00EE5AA0"/>
    <w:rsid w:val="00EE67C6"/>
    <w:rsid w:val="00EF0153"/>
    <w:rsid w:val="00EF0533"/>
    <w:rsid w:val="00EF26CC"/>
    <w:rsid w:val="00EF32CE"/>
    <w:rsid w:val="00EF3E83"/>
    <w:rsid w:val="00EF4D0B"/>
    <w:rsid w:val="00EF55CD"/>
    <w:rsid w:val="00EF56D8"/>
    <w:rsid w:val="00EF5DDC"/>
    <w:rsid w:val="00EF7F0E"/>
    <w:rsid w:val="00F00EB6"/>
    <w:rsid w:val="00F011A5"/>
    <w:rsid w:val="00F01CCE"/>
    <w:rsid w:val="00F01DB0"/>
    <w:rsid w:val="00F02407"/>
    <w:rsid w:val="00F036F7"/>
    <w:rsid w:val="00F03848"/>
    <w:rsid w:val="00F03E27"/>
    <w:rsid w:val="00F0463B"/>
    <w:rsid w:val="00F04B34"/>
    <w:rsid w:val="00F04D58"/>
    <w:rsid w:val="00F05E35"/>
    <w:rsid w:val="00F07A6D"/>
    <w:rsid w:val="00F1109D"/>
    <w:rsid w:val="00F111C1"/>
    <w:rsid w:val="00F11A32"/>
    <w:rsid w:val="00F11A79"/>
    <w:rsid w:val="00F12993"/>
    <w:rsid w:val="00F12E30"/>
    <w:rsid w:val="00F132A4"/>
    <w:rsid w:val="00F14B02"/>
    <w:rsid w:val="00F15DEC"/>
    <w:rsid w:val="00F16D2F"/>
    <w:rsid w:val="00F1704E"/>
    <w:rsid w:val="00F20D72"/>
    <w:rsid w:val="00F21D4D"/>
    <w:rsid w:val="00F2236E"/>
    <w:rsid w:val="00F229F0"/>
    <w:rsid w:val="00F26F32"/>
    <w:rsid w:val="00F27EE3"/>
    <w:rsid w:val="00F31CDD"/>
    <w:rsid w:val="00F31F7E"/>
    <w:rsid w:val="00F32135"/>
    <w:rsid w:val="00F3214A"/>
    <w:rsid w:val="00F33820"/>
    <w:rsid w:val="00F33C4F"/>
    <w:rsid w:val="00F33E85"/>
    <w:rsid w:val="00F354E8"/>
    <w:rsid w:val="00F376AB"/>
    <w:rsid w:val="00F4050F"/>
    <w:rsid w:val="00F414E9"/>
    <w:rsid w:val="00F431CC"/>
    <w:rsid w:val="00F47300"/>
    <w:rsid w:val="00F50D44"/>
    <w:rsid w:val="00F54D84"/>
    <w:rsid w:val="00F557A0"/>
    <w:rsid w:val="00F6275A"/>
    <w:rsid w:val="00F645CC"/>
    <w:rsid w:val="00F653C5"/>
    <w:rsid w:val="00F65562"/>
    <w:rsid w:val="00F66722"/>
    <w:rsid w:val="00F66777"/>
    <w:rsid w:val="00F6799C"/>
    <w:rsid w:val="00F67CBE"/>
    <w:rsid w:val="00F738DE"/>
    <w:rsid w:val="00F754C1"/>
    <w:rsid w:val="00F75E97"/>
    <w:rsid w:val="00F80F76"/>
    <w:rsid w:val="00F81CFA"/>
    <w:rsid w:val="00F826CD"/>
    <w:rsid w:val="00F85970"/>
    <w:rsid w:val="00F85BCD"/>
    <w:rsid w:val="00F87444"/>
    <w:rsid w:val="00F91343"/>
    <w:rsid w:val="00F91BEE"/>
    <w:rsid w:val="00F92701"/>
    <w:rsid w:val="00F94701"/>
    <w:rsid w:val="00F94AEB"/>
    <w:rsid w:val="00F94DE4"/>
    <w:rsid w:val="00F94DF8"/>
    <w:rsid w:val="00F94F65"/>
    <w:rsid w:val="00F954E3"/>
    <w:rsid w:val="00F963E6"/>
    <w:rsid w:val="00FA5758"/>
    <w:rsid w:val="00FA59A5"/>
    <w:rsid w:val="00FA62AC"/>
    <w:rsid w:val="00FA6BEA"/>
    <w:rsid w:val="00FA7674"/>
    <w:rsid w:val="00FA77F5"/>
    <w:rsid w:val="00FA7984"/>
    <w:rsid w:val="00FB0F3A"/>
    <w:rsid w:val="00FB161C"/>
    <w:rsid w:val="00FB3BAF"/>
    <w:rsid w:val="00FB418D"/>
    <w:rsid w:val="00FB4B60"/>
    <w:rsid w:val="00FB52D5"/>
    <w:rsid w:val="00FB561D"/>
    <w:rsid w:val="00FC1F2F"/>
    <w:rsid w:val="00FC2BBF"/>
    <w:rsid w:val="00FC3A29"/>
    <w:rsid w:val="00FC583D"/>
    <w:rsid w:val="00FD059B"/>
    <w:rsid w:val="00FD11E6"/>
    <w:rsid w:val="00FD2807"/>
    <w:rsid w:val="00FD2C47"/>
    <w:rsid w:val="00FD2D65"/>
    <w:rsid w:val="00FD3129"/>
    <w:rsid w:val="00FD45E1"/>
    <w:rsid w:val="00FD7650"/>
    <w:rsid w:val="00FE0095"/>
    <w:rsid w:val="00FE1528"/>
    <w:rsid w:val="00FE1D8A"/>
    <w:rsid w:val="00FE2030"/>
    <w:rsid w:val="00FE38C6"/>
    <w:rsid w:val="00FE3F63"/>
    <w:rsid w:val="00FE5649"/>
    <w:rsid w:val="00FE5BA2"/>
    <w:rsid w:val="00FE61CB"/>
    <w:rsid w:val="00FE62EA"/>
    <w:rsid w:val="00FF12F7"/>
    <w:rsid w:val="00FF1A6E"/>
    <w:rsid w:val="00FF354E"/>
    <w:rsid w:val="00FF4441"/>
    <w:rsid w:val="00FF4C6D"/>
    <w:rsid w:val="00FF4E8F"/>
    <w:rsid w:val="00FF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09EF2"/>
  <w15:docId w15:val="{52CB4742-58E6-4D46-88C2-D055DF2C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B1D"/>
    <w:pPr>
      <w:tabs>
        <w:tab w:val="center" w:pos="4252"/>
        <w:tab w:val="right" w:pos="8504"/>
      </w:tabs>
      <w:snapToGrid w:val="0"/>
    </w:pPr>
  </w:style>
  <w:style w:type="character" w:customStyle="1" w:styleId="a4">
    <w:name w:val="ヘッダー (文字)"/>
    <w:basedOn w:val="a0"/>
    <w:link w:val="a3"/>
    <w:uiPriority w:val="99"/>
    <w:rsid w:val="00072B1D"/>
  </w:style>
  <w:style w:type="paragraph" w:styleId="a5">
    <w:name w:val="footer"/>
    <w:basedOn w:val="a"/>
    <w:link w:val="a6"/>
    <w:uiPriority w:val="99"/>
    <w:unhideWhenUsed/>
    <w:rsid w:val="00072B1D"/>
    <w:pPr>
      <w:tabs>
        <w:tab w:val="center" w:pos="4252"/>
        <w:tab w:val="right" w:pos="8504"/>
      </w:tabs>
      <w:snapToGrid w:val="0"/>
    </w:pPr>
  </w:style>
  <w:style w:type="character" w:customStyle="1" w:styleId="a6">
    <w:name w:val="フッター (文字)"/>
    <w:basedOn w:val="a0"/>
    <w:link w:val="a5"/>
    <w:uiPriority w:val="99"/>
    <w:rsid w:val="00072B1D"/>
  </w:style>
  <w:style w:type="paragraph" w:styleId="a7">
    <w:name w:val="Balloon Text"/>
    <w:basedOn w:val="a"/>
    <w:link w:val="a8"/>
    <w:uiPriority w:val="99"/>
    <w:semiHidden/>
    <w:unhideWhenUsed/>
    <w:rsid w:val="00271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18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1251</Words>
  <Characters>7137</Characters>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2019-02-05T11:23:00Z</dcterms:created>
  <dcterms:modified xsi:type="dcterms:W3CDTF">2019-02-05T12:07:00Z</dcterms:modified>
</cp:coreProperties>
</file>