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4E" w:rsidRPr="001B0E56" w:rsidRDefault="001B0E56" w:rsidP="001E744E">
      <w:pPr>
        <w:rPr>
          <w:rFonts w:ascii="ＭＳ 明朝" w:hAnsi="ＭＳ 明朝"/>
          <w:b/>
          <w:sz w:val="24"/>
          <w:szCs w:val="24"/>
        </w:rPr>
      </w:pPr>
      <w:r>
        <w:rPr>
          <w:rFonts w:ascii="ＭＳ 明朝" w:hAnsi="ＭＳ 明朝" w:hint="eastAsia"/>
          <w:b/>
          <w:sz w:val="24"/>
          <w:szCs w:val="24"/>
        </w:rPr>
        <w:t xml:space="preserve">３　</w:t>
      </w:r>
      <w:r w:rsidR="001E744E" w:rsidRPr="001B0E56">
        <w:rPr>
          <w:rFonts w:ascii="ＭＳ 明朝" w:hAnsi="ＭＳ 明朝" w:hint="eastAsia"/>
          <w:b/>
          <w:sz w:val="24"/>
          <w:szCs w:val="24"/>
        </w:rPr>
        <w:t>会財政の現状と課題</w:t>
      </w:r>
    </w:p>
    <w:p w:rsidR="00F54A25" w:rsidRDefault="00F54A25" w:rsidP="00256667">
      <w:pPr>
        <w:rPr>
          <w:rFonts w:ascii="ＭＳ 明朝" w:hAnsi="ＭＳ 明朝"/>
          <w:b/>
          <w:szCs w:val="21"/>
        </w:rPr>
      </w:pPr>
    </w:p>
    <w:p w:rsidR="001E744E" w:rsidRPr="001B0E56" w:rsidRDefault="001E744E" w:rsidP="00256667">
      <w:pPr>
        <w:rPr>
          <w:rFonts w:ascii="ＭＳ 明朝" w:hAnsi="ＭＳ 明朝"/>
          <w:b/>
          <w:szCs w:val="21"/>
        </w:rPr>
      </w:pPr>
      <w:r w:rsidRPr="001B0E56">
        <w:rPr>
          <w:rFonts w:ascii="ＭＳ 明朝" w:hAnsi="ＭＳ 明朝" w:hint="eastAsia"/>
          <w:b/>
          <w:szCs w:val="21"/>
        </w:rPr>
        <w:t>（１）はじめに</w:t>
      </w:r>
    </w:p>
    <w:p w:rsidR="001E744E" w:rsidRPr="001E744E" w:rsidRDefault="001E744E" w:rsidP="001E744E">
      <w:pPr>
        <w:rPr>
          <w:rFonts w:ascii="ＭＳ 明朝" w:hAnsi="ＭＳ 明朝"/>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会財政は、弁護士自治を財政面から支えるものである。</w:t>
      </w:r>
    </w:p>
    <w:p w:rsidR="001E744E" w:rsidRPr="001B0E56" w:rsidRDefault="001E744E" w:rsidP="00256667">
      <w:pPr>
        <w:rPr>
          <w:rFonts w:ascii="ＭＳ 明朝" w:hAnsi="ＭＳ 明朝"/>
          <w:b/>
          <w:szCs w:val="21"/>
        </w:rPr>
      </w:pPr>
      <w:r w:rsidRPr="001B0E56">
        <w:rPr>
          <w:rFonts w:ascii="ＭＳ 明朝" w:hAnsi="ＭＳ 明朝" w:hint="eastAsia"/>
          <w:b/>
          <w:szCs w:val="21"/>
        </w:rPr>
        <w:t>（２）東弁の会計システム</w:t>
      </w:r>
    </w:p>
    <w:p w:rsidR="001E744E" w:rsidRPr="001E744E" w:rsidRDefault="001E744E" w:rsidP="00256667">
      <w:pPr>
        <w:ind w:left="445" w:hangingChars="200" w:hanging="445"/>
        <w:rPr>
          <w:rFonts w:ascii="ＭＳ 明朝" w:hAnsi="ＭＳ 明朝"/>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当会の会計は、一般会計と</w:t>
      </w:r>
      <w:r w:rsidR="00C35501">
        <w:rPr>
          <w:rFonts w:ascii="ＭＳ 明朝" w:hAnsi="ＭＳ 明朝" w:hint="eastAsia"/>
          <w:szCs w:val="21"/>
        </w:rPr>
        <w:t>6</w:t>
      </w:r>
      <w:r w:rsidRPr="001E744E">
        <w:rPr>
          <w:rFonts w:ascii="ＭＳ 明朝" w:hAnsi="ＭＳ 明朝" w:hint="eastAsia"/>
          <w:szCs w:val="21"/>
        </w:rPr>
        <w:t>つの特別会計（法律相談事業等特別会計・人権救済基金特別会計・会館特別会計・公設事務所運営基金特別会計・住宅紛争特別会計</w:t>
      </w:r>
      <w:r w:rsidR="00C35501">
        <w:rPr>
          <w:rFonts w:ascii="ＭＳ 明朝" w:hAnsi="ＭＳ 明朝" w:hint="eastAsia"/>
          <w:szCs w:val="21"/>
        </w:rPr>
        <w:t>・災害基金特別会計</w:t>
      </w:r>
      <w:r w:rsidRPr="001E744E">
        <w:rPr>
          <w:rFonts w:ascii="ＭＳ 明朝" w:hAnsi="ＭＳ 明朝" w:hint="eastAsia"/>
          <w:szCs w:val="21"/>
        </w:rPr>
        <w:t>）から成り立っており、一般会計と各特別会計との間で繰り入れ・繰り出し（資金の移動）が可能であり、また固定資産たる特定資産の取り崩しは一般会計に組み込まれることになっている。</w:t>
      </w:r>
    </w:p>
    <w:p w:rsidR="001E744E" w:rsidRPr="001E744E" w:rsidRDefault="001E744E" w:rsidP="00256667">
      <w:pPr>
        <w:ind w:left="445" w:hangingChars="200" w:hanging="445"/>
        <w:rPr>
          <w:rFonts w:ascii="ＭＳ 明朝" w:hAnsi="ＭＳ 明朝"/>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したがって、当会の財務状況は、単に</w:t>
      </w:r>
      <w:r>
        <w:rPr>
          <w:rFonts w:ascii="ＭＳ 明朝" w:hAnsi="ＭＳ 明朝" w:hint="eastAsia"/>
          <w:szCs w:val="21"/>
        </w:rPr>
        <w:t>1</w:t>
      </w:r>
      <w:r w:rsidRPr="001E744E">
        <w:rPr>
          <w:rFonts w:ascii="ＭＳ 明朝" w:hAnsi="ＭＳ 明朝" w:hint="eastAsia"/>
          <w:szCs w:val="21"/>
        </w:rPr>
        <w:t>つの会計を捉えただけでは正しく把握できず、</w:t>
      </w:r>
      <w:r w:rsidRPr="00870032">
        <w:rPr>
          <w:rFonts w:ascii="ＭＳ 明朝" w:hAnsi="ＭＳ 明朝" w:hint="eastAsia"/>
          <w:color w:val="000000"/>
          <w:szCs w:val="21"/>
        </w:rPr>
        <w:t>特別会計を含めた</w:t>
      </w:r>
      <w:r w:rsidRPr="001E744E">
        <w:rPr>
          <w:rFonts w:ascii="ＭＳ 明朝" w:hAnsi="ＭＳ 明朝" w:hint="eastAsia"/>
          <w:szCs w:val="21"/>
        </w:rPr>
        <w:t>財産全体の変動、特定資産の状況にも注視しなければならない。</w:t>
      </w:r>
    </w:p>
    <w:p w:rsidR="001E744E" w:rsidRPr="001B0E56" w:rsidRDefault="001E744E" w:rsidP="00256667">
      <w:pPr>
        <w:rPr>
          <w:rFonts w:ascii="ＭＳ 明朝" w:hAnsi="ＭＳ 明朝"/>
          <w:b/>
          <w:szCs w:val="21"/>
        </w:rPr>
      </w:pPr>
      <w:r w:rsidRPr="001B0E56">
        <w:rPr>
          <w:rFonts w:ascii="ＭＳ 明朝" w:hAnsi="ＭＳ 明朝" w:hint="eastAsia"/>
          <w:b/>
          <w:szCs w:val="21"/>
        </w:rPr>
        <w:t>（３）東弁の財政状況</w:t>
      </w:r>
    </w:p>
    <w:p w:rsidR="001E744E" w:rsidRPr="001E744E" w:rsidRDefault="001E744E" w:rsidP="001E744E">
      <w:pPr>
        <w:rPr>
          <w:rFonts w:ascii="ＭＳ 明朝" w:hAnsi="ＭＳ 明朝"/>
          <w:szCs w:val="21"/>
        </w:rPr>
      </w:pPr>
      <w:r w:rsidRPr="001E744E">
        <w:rPr>
          <w:rFonts w:ascii="ＭＳ 明朝" w:hAnsi="ＭＳ 明朝" w:hint="eastAsia"/>
          <w:szCs w:val="21"/>
        </w:rPr>
        <w:t xml:space="preserve">　</w:t>
      </w:r>
      <w:r w:rsidR="00256667" w:rsidRPr="00F54AFE">
        <w:rPr>
          <w:rFonts w:ascii="ＭＳ 明朝" w:hAnsi="ＭＳ 明朝" w:hint="eastAsia"/>
          <w:szCs w:val="21"/>
        </w:rPr>
        <w:t xml:space="preserve">　</w:t>
      </w:r>
      <w:r w:rsidR="00F54AFE" w:rsidRPr="00F54AFE">
        <w:rPr>
          <w:rFonts w:ascii="ＭＳ 明朝" w:hAnsi="ＭＳ 明朝" w:hint="eastAsia"/>
          <w:szCs w:val="24"/>
        </w:rPr>
        <w:t>ア</w:t>
      </w:r>
      <w:r w:rsidRPr="001E744E">
        <w:rPr>
          <w:rFonts w:ascii="ＭＳ 明朝" w:hAnsi="ＭＳ 明朝" w:hint="eastAsia"/>
          <w:szCs w:val="21"/>
        </w:rPr>
        <w:t xml:space="preserve">　財産目録総括表によると、当会の正味財産は次のとおり推移している。</w:t>
      </w:r>
    </w:p>
    <w:p w:rsidR="001E744E" w:rsidRPr="001E744E" w:rsidRDefault="001E744E" w:rsidP="001E744E">
      <w:pPr>
        <w:rPr>
          <w:rFonts w:ascii="ＭＳ 明朝" w:hAnsi="ＭＳ 明朝"/>
          <w:szCs w:val="21"/>
        </w:rPr>
      </w:pPr>
      <w:r w:rsidRPr="001E744E">
        <w:rPr>
          <w:rFonts w:ascii="ＭＳ 明朝" w:hAnsi="ＭＳ 明朝" w:hint="eastAsia"/>
          <w:szCs w:val="21"/>
        </w:rPr>
        <w:t xml:space="preserve">　　●正</w:t>
      </w:r>
      <w:r>
        <w:rPr>
          <w:rFonts w:ascii="ＭＳ 明朝" w:hAnsi="ＭＳ 明朝" w:hint="eastAsia"/>
          <w:szCs w:val="21"/>
        </w:rPr>
        <w:t>味財産期末残高の推移</w:t>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w:t>
      </w:r>
      <w:r w:rsidRPr="001E744E">
        <w:rPr>
          <w:rFonts w:ascii="ＭＳ 明朝" w:hAnsi="ＭＳ 明朝" w:hint="eastAsia"/>
          <w:szCs w:val="21"/>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4"/>
        <w:gridCol w:w="1914"/>
        <w:gridCol w:w="1908"/>
        <w:gridCol w:w="1908"/>
      </w:tblGrid>
      <w:tr w:rsidR="00C85138" w:rsidRPr="001E744E" w:rsidTr="000A307B">
        <w:trPr>
          <w:jc w:val="center"/>
        </w:trPr>
        <w:tc>
          <w:tcPr>
            <w:tcW w:w="1002" w:type="pct"/>
          </w:tcPr>
          <w:p w:rsidR="00C85138" w:rsidRPr="001E744E" w:rsidRDefault="00C85138" w:rsidP="00DD10E4">
            <w:pPr>
              <w:jc w:val="center"/>
              <w:rPr>
                <w:rFonts w:ascii="ＭＳ 明朝"/>
                <w:szCs w:val="21"/>
              </w:rPr>
            </w:pPr>
            <w:r w:rsidRPr="001E744E">
              <w:rPr>
                <w:rFonts w:ascii="ＭＳ 明朝" w:hint="eastAsia"/>
                <w:szCs w:val="21"/>
              </w:rPr>
              <w:t>平成24年度</w:t>
            </w:r>
          </w:p>
        </w:tc>
        <w:tc>
          <w:tcPr>
            <w:tcW w:w="1001" w:type="pct"/>
          </w:tcPr>
          <w:p w:rsidR="00C85138" w:rsidRPr="001E744E" w:rsidRDefault="00C85138" w:rsidP="00DD10E4">
            <w:pPr>
              <w:jc w:val="center"/>
              <w:rPr>
                <w:rFonts w:ascii="ＭＳ 明朝"/>
                <w:szCs w:val="21"/>
              </w:rPr>
            </w:pPr>
            <w:r w:rsidRPr="001E744E">
              <w:rPr>
                <w:rFonts w:ascii="ＭＳ 明朝" w:hint="eastAsia"/>
                <w:szCs w:val="21"/>
              </w:rPr>
              <w:t>平成25年度</w:t>
            </w:r>
          </w:p>
        </w:tc>
        <w:tc>
          <w:tcPr>
            <w:tcW w:w="1001" w:type="pct"/>
          </w:tcPr>
          <w:p w:rsidR="00C85138" w:rsidRPr="001E744E" w:rsidRDefault="00C85138" w:rsidP="00DD10E4">
            <w:pPr>
              <w:jc w:val="center"/>
              <w:rPr>
                <w:rFonts w:ascii="ＭＳ 明朝"/>
                <w:szCs w:val="21"/>
              </w:rPr>
            </w:pPr>
            <w:r w:rsidRPr="001E744E">
              <w:rPr>
                <w:rFonts w:ascii="ＭＳ 明朝" w:hint="eastAsia"/>
                <w:szCs w:val="21"/>
              </w:rPr>
              <w:t>平成2</w:t>
            </w:r>
            <w:r>
              <w:rPr>
                <w:rFonts w:ascii="ＭＳ 明朝" w:hint="eastAsia"/>
                <w:szCs w:val="21"/>
              </w:rPr>
              <w:t>6</w:t>
            </w:r>
            <w:r w:rsidRPr="001E744E">
              <w:rPr>
                <w:rFonts w:ascii="ＭＳ 明朝" w:hint="eastAsia"/>
                <w:szCs w:val="21"/>
              </w:rPr>
              <w:t>年度</w:t>
            </w:r>
          </w:p>
        </w:tc>
        <w:tc>
          <w:tcPr>
            <w:tcW w:w="998" w:type="pct"/>
            <w:shd w:val="clear" w:color="auto" w:fill="auto"/>
          </w:tcPr>
          <w:p w:rsidR="00C85138" w:rsidRPr="001E744E" w:rsidRDefault="00C85138" w:rsidP="00726DB8">
            <w:pPr>
              <w:jc w:val="center"/>
              <w:rPr>
                <w:rFonts w:ascii="ＭＳ 明朝"/>
                <w:szCs w:val="21"/>
              </w:rPr>
            </w:pPr>
            <w:r w:rsidRPr="001E744E">
              <w:rPr>
                <w:rFonts w:ascii="ＭＳ 明朝" w:hint="eastAsia"/>
                <w:szCs w:val="21"/>
              </w:rPr>
              <w:t>平成2</w:t>
            </w:r>
            <w:r>
              <w:rPr>
                <w:rFonts w:ascii="ＭＳ 明朝" w:hint="eastAsia"/>
                <w:szCs w:val="21"/>
              </w:rPr>
              <w:t>7</w:t>
            </w:r>
            <w:r w:rsidRPr="001E744E">
              <w:rPr>
                <w:rFonts w:ascii="ＭＳ 明朝" w:hint="eastAsia"/>
                <w:szCs w:val="21"/>
              </w:rPr>
              <w:t>年度</w:t>
            </w:r>
          </w:p>
        </w:tc>
        <w:tc>
          <w:tcPr>
            <w:tcW w:w="998" w:type="pct"/>
          </w:tcPr>
          <w:p w:rsidR="00C85138" w:rsidRPr="001E744E" w:rsidRDefault="00C85138" w:rsidP="00726DB8">
            <w:pPr>
              <w:jc w:val="center"/>
              <w:rPr>
                <w:rFonts w:ascii="ＭＳ 明朝"/>
                <w:szCs w:val="21"/>
              </w:rPr>
            </w:pPr>
            <w:r>
              <w:rPr>
                <w:rFonts w:ascii="ＭＳ 明朝" w:hint="eastAsia"/>
                <w:szCs w:val="21"/>
              </w:rPr>
              <w:t>平成28年度</w:t>
            </w:r>
          </w:p>
        </w:tc>
      </w:tr>
      <w:tr w:rsidR="00C85138" w:rsidRPr="001E744E" w:rsidTr="000A307B">
        <w:trPr>
          <w:jc w:val="center"/>
        </w:trPr>
        <w:tc>
          <w:tcPr>
            <w:tcW w:w="1002" w:type="pct"/>
          </w:tcPr>
          <w:p w:rsidR="00C85138" w:rsidRPr="001E744E" w:rsidRDefault="00C85138" w:rsidP="00DD10E4">
            <w:pPr>
              <w:jc w:val="right"/>
              <w:rPr>
                <w:rFonts w:ascii="ＭＳ 明朝"/>
                <w:szCs w:val="21"/>
              </w:rPr>
            </w:pPr>
            <w:r w:rsidRPr="001E744E">
              <w:rPr>
                <w:rFonts w:ascii="ＭＳ 明朝" w:hint="eastAsia"/>
                <w:szCs w:val="21"/>
              </w:rPr>
              <w:t>11,589,006,342</w:t>
            </w:r>
          </w:p>
        </w:tc>
        <w:tc>
          <w:tcPr>
            <w:tcW w:w="1001" w:type="pct"/>
          </w:tcPr>
          <w:p w:rsidR="00C85138" w:rsidRPr="001E744E" w:rsidRDefault="00C85138" w:rsidP="00DD10E4">
            <w:pPr>
              <w:jc w:val="right"/>
              <w:rPr>
                <w:rFonts w:ascii="ＭＳ 明朝"/>
                <w:szCs w:val="21"/>
              </w:rPr>
            </w:pPr>
            <w:r w:rsidRPr="001E744E">
              <w:rPr>
                <w:rFonts w:ascii="ＭＳ 明朝" w:hint="eastAsia"/>
                <w:szCs w:val="21"/>
              </w:rPr>
              <w:t>11,564,826,835</w:t>
            </w:r>
          </w:p>
        </w:tc>
        <w:tc>
          <w:tcPr>
            <w:tcW w:w="1001" w:type="pct"/>
          </w:tcPr>
          <w:p w:rsidR="00C85138" w:rsidRPr="001E744E" w:rsidRDefault="00C85138" w:rsidP="00DD10E4">
            <w:pPr>
              <w:jc w:val="right"/>
              <w:rPr>
                <w:rFonts w:ascii="ＭＳ 明朝"/>
                <w:szCs w:val="21"/>
              </w:rPr>
            </w:pPr>
            <w:r>
              <w:rPr>
                <w:rFonts w:ascii="ＭＳ 明朝" w:hint="eastAsia"/>
                <w:szCs w:val="21"/>
              </w:rPr>
              <w:t>11,652,477,355</w:t>
            </w:r>
          </w:p>
        </w:tc>
        <w:tc>
          <w:tcPr>
            <w:tcW w:w="998" w:type="pct"/>
            <w:shd w:val="clear" w:color="auto" w:fill="auto"/>
          </w:tcPr>
          <w:p w:rsidR="00C85138" w:rsidRPr="001E744E" w:rsidRDefault="00C85138" w:rsidP="001E744E">
            <w:pPr>
              <w:jc w:val="right"/>
              <w:rPr>
                <w:rFonts w:ascii="ＭＳ 明朝"/>
                <w:szCs w:val="21"/>
              </w:rPr>
            </w:pPr>
            <w:r>
              <w:rPr>
                <w:rFonts w:ascii="ＭＳ 明朝" w:hint="eastAsia"/>
                <w:szCs w:val="21"/>
              </w:rPr>
              <w:t>11,705,190,192</w:t>
            </w:r>
          </w:p>
        </w:tc>
        <w:tc>
          <w:tcPr>
            <w:tcW w:w="998" w:type="pct"/>
          </w:tcPr>
          <w:p w:rsidR="00C85138" w:rsidRDefault="00C85138" w:rsidP="001E744E">
            <w:pPr>
              <w:jc w:val="right"/>
              <w:rPr>
                <w:rFonts w:ascii="ＭＳ 明朝"/>
                <w:szCs w:val="21"/>
              </w:rPr>
            </w:pPr>
            <w:r>
              <w:rPr>
                <w:rFonts w:ascii="ＭＳ 明朝" w:hint="eastAsia"/>
                <w:szCs w:val="21"/>
              </w:rPr>
              <w:t>11,130,903,759</w:t>
            </w:r>
          </w:p>
        </w:tc>
      </w:tr>
      <w:tr w:rsidR="00C85138" w:rsidRPr="001E744E" w:rsidTr="000A307B">
        <w:trPr>
          <w:jc w:val="center"/>
        </w:trPr>
        <w:tc>
          <w:tcPr>
            <w:tcW w:w="1002" w:type="pct"/>
          </w:tcPr>
          <w:p w:rsidR="00C85138" w:rsidRPr="001E744E" w:rsidRDefault="00C85138" w:rsidP="000A307B">
            <w:pPr>
              <w:tabs>
                <w:tab w:val="left" w:pos="1763"/>
              </w:tabs>
              <w:jc w:val="center"/>
              <w:rPr>
                <w:rFonts w:ascii="ＭＳ 明朝"/>
                <w:szCs w:val="21"/>
              </w:rPr>
            </w:pPr>
            <w:r>
              <w:rPr>
                <w:rFonts w:ascii="ＭＳ 明朝" w:hint="eastAsia"/>
                <w:szCs w:val="21"/>
              </w:rPr>
              <w:t>前年度比</w:t>
            </w:r>
          </w:p>
        </w:tc>
        <w:tc>
          <w:tcPr>
            <w:tcW w:w="1001" w:type="pct"/>
          </w:tcPr>
          <w:p w:rsidR="00C85138" w:rsidRPr="001E744E" w:rsidRDefault="00C85138" w:rsidP="00136E9A">
            <w:pPr>
              <w:jc w:val="right"/>
              <w:rPr>
                <w:rFonts w:ascii="ＭＳ 明朝"/>
                <w:szCs w:val="21"/>
              </w:rPr>
            </w:pPr>
            <w:r w:rsidRPr="001E744E">
              <w:rPr>
                <w:rFonts w:ascii="ＭＳ 明朝" w:hint="eastAsia"/>
                <w:szCs w:val="21"/>
              </w:rPr>
              <w:t>△24,179,507</w:t>
            </w:r>
          </w:p>
        </w:tc>
        <w:tc>
          <w:tcPr>
            <w:tcW w:w="1001" w:type="pct"/>
          </w:tcPr>
          <w:p w:rsidR="00C85138" w:rsidRPr="001E744E" w:rsidRDefault="00C85138" w:rsidP="00136E9A">
            <w:pPr>
              <w:jc w:val="right"/>
              <w:rPr>
                <w:rFonts w:ascii="ＭＳ 明朝"/>
                <w:szCs w:val="21"/>
              </w:rPr>
            </w:pPr>
            <w:r>
              <w:rPr>
                <w:rFonts w:ascii="ＭＳ 明朝" w:hint="eastAsia"/>
                <w:szCs w:val="21"/>
              </w:rPr>
              <w:t>87,650,520</w:t>
            </w:r>
          </w:p>
        </w:tc>
        <w:tc>
          <w:tcPr>
            <w:tcW w:w="998" w:type="pct"/>
            <w:shd w:val="clear" w:color="auto" w:fill="auto"/>
          </w:tcPr>
          <w:p w:rsidR="00C85138" w:rsidRPr="001E744E" w:rsidRDefault="00C85138" w:rsidP="001E744E">
            <w:pPr>
              <w:jc w:val="right"/>
              <w:rPr>
                <w:rFonts w:ascii="ＭＳ 明朝"/>
                <w:szCs w:val="21"/>
              </w:rPr>
            </w:pPr>
            <w:r>
              <w:rPr>
                <w:rFonts w:ascii="ＭＳ 明朝" w:hint="eastAsia"/>
                <w:szCs w:val="21"/>
              </w:rPr>
              <w:t>52,712,837</w:t>
            </w:r>
          </w:p>
        </w:tc>
        <w:tc>
          <w:tcPr>
            <w:tcW w:w="998" w:type="pct"/>
          </w:tcPr>
          <w:p w:rsidR="00C85138" w:rsidRDefault="00C85138" w:rsidP="001E744E">
            <w:pPr>
              <w:jc w:val="right"/>
              <w:rPr>
                <w:rFonts w:ascii="ＭＳ 明朝"/>
                <w:szCs w:val="21"/>
              </w:rPr>
            </w:pPr>
            <w:r>
              <w:rPr>
                <w:rFonts w:ascii="ＭＳ 明朝" w:hint="eastAsia"/>
                <w:szCs w:val="21"/>
              </w:rPr>
              <w:t>△574,286,433</w:t>
            </w:r>
          </w:p>
        </w:tc>
      </w:tr>
    </w:tbl>
    <w:p w:rsidR="001E744E" w:rsidRPr="001E744E" w:rsidRDefault="001E744E" w:rsidP="001E744E">
      <w:pPr>
        <w:rPr>
          <w:rFonts w:ascii="ＭＳ 明朝" w:hAnsi="ＭＳ 明朝"/>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正味財産のうち現金預貯金の残高（特定資産を含む）は次のとおり推移している。</w:t>
      </w:r>
    </w:p>
    <w:p w:rsidR="001E744E" w:rsidRPr="001E744E" w:rsidRDefault="001E744E" w:rsidP="001E744E">
      <w:pPr>
        <w:rPr>
          <w:rFonts w:ascii="ＭＳ 明朝" w:hAnsi="ＭＳ 明朝"/>
          <w:szCs w:val="21"/>
        </w:rPr>
      </w:pPr>
      <w:r>
        <w:rPr>
          <w:rFonts w:ascii="ＭＳ 明朝" w:hAnsi="ＭＳ 明朝" w:hint="eastAsia"/>
          <w:szCs w:val="21"/>
        </w:rPr>
        <w:t xml:space="preserve">　　●現金預貯金の残高（特定資産を含む）の推移</w:t>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w:t>
      </w:r>
      <w:r w:rsidRPr="001E744E">
        <w:rPr>
          <w:rFonts w:ascii="ＭＳ 明朝" w:hAnsi="ＭＳ 明朝"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891"/>
        <w:gridCol w:w="1963"/>
        <w:gridCol w:w="1898"/>
        <w:gridCol w:w="1897"/>
      </w:tblGrid>
      <w:tr w:rsidR="00C85138" w:rsidRPr="001E744E" w:rsidTr="000A307B">
        <w:tc>
          <w:tcPr>
            <w:tcW w:w="999" w:type="pct"/>
            <w:shd w:val="clear" w:color="auto" w:fill="auto"/>
          </w:tcPr>
          <w:p w:rsidR="00C85138" w:rsidRPr="001E744E" w:rsidRDefault="00C85138" w:rsidP="0026247D">
            <w:pPr>
              <w:jc w:val="center"/>
              <w:rPr>
                <w:rFonts w:ascii="ＭＳ 明朝"/>
                <w:szCs w:val="21"/>
              </w:rPr>
            </w:pPr>
            <w:r w:rsidRPr="001E744E">
              <w:rPr>
                <w:rFonts w:ascii="ＭＳ 明朝" w:hint="eastAsia"/>
                <w:szCs w:val="21"/>
              </w:rPr>
              <w:t>平成24年度</w:t>
            </w:r>
          </w:p>
        </w:tc>
        <w:tc>
          <w:tcPr>
            <w:tcW w:w="989" w:type="pct"/>
            <w:shd w:val="clear" w:color="auto" w:fill="auto"/>
          </w:tcPr>
          <w:p w:rsidR="00C85138" w:rsidRPr="001E744E" w:rsidRDefault="00C85138" w:rsidP="0026247D">
            <w:pPr>
              <w:jc w:val="center"/>
              <w:rPr>
                <w:rFonts w:ascii="ＭＳ 明朝"/>
                <w:szCs w:val="21"/>
              </w:rPr>
            </w:pPr>
            <w:r w:rsidRPr="001E744E">
              <w:rPr>
                <w:rFonts w:ascii="ＭＳ 明朝" w:hint="eastAsia"/>
                <w:szCs w:val="21"/>
              </w:rPr>
              <w:t>平成25年度</w:t>
            </w:r>
          </w:p>
        </w:tc>
        <w:tc>
          <w:tcPr>
            <w:tcW w:w="1027" w:type="pct"/>
            <w:shd w:val="clear" w:color="auto" w:fill="auto"/>
          </w:tcPr>
          <w:p w:rsidR="00C85138" w:rsidRPr="001E744E" w:rsidRDefault="00C85138" w:rsidP="0026247D">
            <w:pPr>
              <w:jc w:val="center"/>
              <w:rPr>
                <w:rFonts w:ascii="ＭＳ 明朝"/>
                <w:szCs w:val="21"/>
              </w:rPr>
            </w:pPr>
            <w:r w:rsidRPr="001E744E">
              <w:rPr>
                <w:rFonts w:ascii="ＭＳ 明朝" w:hint="eastAsia"/>
                <w:szCs w:val="21"/>
              </w:rPr>
              <w:t>平成2</w:t>
            </w:r>
            <w:r>
              <w:rPr>
                <w:rFonts w:ascii="ＭＳ 明朝" w:hint="eastAsia"/>
                <w:szCs w:val="21"/>
              </w:rPr>
              <w:t>6</w:t>
            </w:r>
            <w:r w:rsidRPr="001E744E">
              <w:rPr>
                <w:rFonts w:ascii="ＭＳ 明朝" w:hint="eastAsia"/>
                <w:szCs w:val="21"/>
              </w:rPr>
              <w:t>年度</w:t>
            </w:r>
          </w:p>
        </w:tc>
        <w:tc>
          <w:tcPr>
            <w:tcW w:w="993" w:type="pct"/>
            <w:shd w:val="clear" w:color="auto" w:fill="auto"/>
          </w:tcPr>
          <w:p w:rsidR="00C85138" w:rsidRPr="001E744E" w:rsidRDefault="00C85138" w:rsidP="00CD6699">
            <w:pPr>
              <w:jc w:val="center"/>
              <w:rPr>
                <w:rFonts w:ascii="ＭＳ 明朝"/>
                <w:szCs w:val="21"/>
              </w:rPr>
            </w:pPr>
            <w:r w:rsidRPr="001E744E">
              <w:rPr>
                <w:rFonts w:ascii="ＭＳ 明朝" w:hint="eastAsia"/>
                <w:szCs w:val="21"/>
              </w:rPr>
              <w:t>平成2</w:t>
            </w:r>
            <w:r>
              <w:rPr>
                <w:rFonts w:ascii="ＭＳ 明朝" w:hint="eastAsia"/>
                <w:szCs w:val="21"/>
              </w:rPr>
              <w:t>7</w:t>
            </w:r>
            <w:r w:rsidRPr="001E744E">
              <w:rPr>
                <w:rFonts w:ascii="ＭＳ 明朝" w:hint="eastAsia"/>
                <w:szCs w:val="21"/>
              </w:rPr>
              <w:t>年度</w:t>
            </w:r>
          </w:p>
        </w:tc>
        <w:tc>
          <w:tcPr>
            <w:tcW w:w="992" w:type="pct"/>
          </w:tcPr>
          <w:p w:rsidR="00C85138" w:rsidRPr="001E744E" w:rsidRDefault="00C85138" w:rsidP="00CD6699">
            <w:pPr>
              <w:jc w:val="center"/>
              <w:rPr>
                <w:rFonts w:ascii="ＭＳ 明朝"/>
                <w:szCs w:val="21"/>
              </w:rPr>
            </w:pPr>
            <w:r>
              <w:rPr>
                <w:rFonts w:ascii="ＭＳ 明朝" w:hint="eastAsia"/>
                <w:szCs w:val="21"/>
              </w:rPr>
              <w:t>平成28年度</w:t>
            </w:r>
          </w:p>
        </w:tc>
      </w:tr>
      <w:tr w:rsidR="00C85138" w:rsidRPr="001E744E" w:rsidTr="000A307B">
        <w:tc>
          <w:tcPr>
            <w:tcW w:w="999" w:type="pct"/>
            <w:shd w:val="clear" w:color="auto" w:fill="auto"/>
          </w:tcPr>
          <w:p w:rsidR="00C85138" w:rsidRPr="001E744E" w:rsidRDefault="00C85138" w:rsidP="0026247D">
            <w:pPr>
              <w:jc w:val="right"/>
              <w:rPr>
                <w:rFonts w:ascii="ＭＳ 明朝"/>
                <w:szCs w:val="21"/>
              </w:rPr>
            </w:pPr>
            <w:r w:rsidRPr="001E744E">
              <w:rPr>
                <w:rFonts w:ascii="ＭＳ 明朝" w:hint="eastAsia"/>
                <w:szCs w:val="21"/>
              </w:rPr>
              <w:t>7,464,716,186</w:t>
            </w:r>
          </w:p>
        </w:tc>
        <w:tc>
          <w:tcPr>
            <w:tcW w:w="989" w:type="pct"/>
            <w:shd w:val="clear" w:color="auto" w:fill="auto"/>
          </w:tcPr>
          <w:p w:rsidR="00C85138" w:rsidRPr="001E744E" w:rsidRDefault="00C85138" w:rsidP="0026247D">
            <w:pPr>
              <w:jc w:val="right"/>
              <w:rPr>
                <w:rFonts w:ascii="ＭＳ 明朝"/>
                <w:szCs w:val="21"/>
              </w:rPr>
            </w:pPr>
            <w:r w:rsidRPr="001E744E">
              <w:rPr>
                <w:rFonts w:ascii="ＭＳ 明朝" w:hint="eastAsia"/>
                <w:szCs w:val="21"/>
              </w:rPr>
              <w:t>7,689,617,603</w:t>
            </w:r>
          </w:p>
        </w:tc>
        <w:tc>
          <w:tcPr>
            <w:tcW w:w="1027" w:type="pct"/>
            <w:shd w:val="clear" w:color="auto" w:fill="auto"/>
          </w:tcPr>
          <w:p w:rsidR="00C85138" w:rsidRPr="001E744E" w:rsidRDefault="00C85138" w:rsidP="0026247D">
            <w:pPr>
              <w:jc w:val="right"/>
              <w:rPr>
                <w:rFonts w:ascii="ＭＳ 明朝"/>
                <w:szCs w:val="21"/>
              </w:rPr>
            </w:pPr>
            <w:r>
              <w:rPr>
                <w:rFonts w:ascii="ＭＳ 明朝" w:hint="eastAsia"/>
                <w:szCs w:val="21"/>
              </w:rPr>
              <w:t>7,907,956,752</w:t>
            </w:r>
          </w:p>
        </w:tc>
        <w:tc>
          <w:tcPr>
            <w:tcW w:w="993" w:type="pct"/>
            <w:shd w:val="clear" w:color="auto" w:fill="auto"/>
          </w:tcPr>
          <w:p w:rsidR="00C85138" w:rsidRPr="001E744E" w:rsidRDefault="00C85138" w:rsidP="00CD6699">
            <w:pPr>
              <w:jc w:val="right"/>
              <w:rPr>
                <w:rFonts w:ascii="ＭＳ 明朝"/>
                <w:szCs w:val="21"/>
              </w:rPr>
            </w:pPr>
            <w:r>
              <w:rPr>
                <w:rFonts w:ascii="ＭＳ 明朝" w:hint="eastAsia"/>
                <w:szCs w:val="21"/>
              </w:rPr>
              <w:t>8,115,182,144</w:t>
            </w:r>
          </w:p>
        </w:tc>
        <w:tc>
          <w:tcPr>
            <w:tcW w:w="992" w:type="pct"/>
          </w:tcPr>
          <w:p w:rsidR="00C85138" w:rsidRDefault="00C85138" w:rsidP="00CD6699">
            <w:pPr>
              <w:jc w:val="right"/>
              <w:rPr>
                <w:rFonts w:ascii="ＭＳ 明朝"/>
                <w:szCs w:val="21"/>
              </w:rPr>
            </w:pPr>
            <w:r>
              <w:rPr>
                <w:rFonts w:ascii="ＭＳ 明朝" w:hint="eastAsia"/>
                <w:szCs w:val="21"/>
              </w:rPr>
              <w:t>8,268,487,172</w:t>
            </w:r>
          </w:p>
        </w:tc>
      </w:tr>
      <w:tr w:rsidR="00C85138" w:rsidRPr="001E744E" w:rsidTr="000A307B">
        <w:tc>
          <w:tcPr>
            <w:tcW w:w="999" w:type="pct"/>
            <w:shd w:val="clear" w:color="auto" w:fill="auto"/>
          </w:tcPr>
          <w:p w:rsidR="00C85138" w:rsidRPr="001E744E" w:rsidRDefault="00020559" w:rsidP="000A307B">
            <w:pPr>
              <w:jc w:val="center"/>
              <w:rPr>
                <w:rFonts w:ascii="ＭＳ 明朝"/>
                <w:szCs w:val="21"/>
              </w:rPr>
            </w:pPr>
            <w:r>
              <w:rPr>
                <w:rFonts w:ascii="ＭＳ 明朝" w:hint="eastAsia"/>
                <w:szCs w:val="21"/>
              </w:rPr>
              <w:t>前年度比</w:t>
            </w:r>
          </w:p>
        </w:tc>
        <w:tc>
          <w:tcPr>
            <w:tcW w:w="989" w:type="pct"/>
            <w:shd w:val="clear" w:color="auto" w:fill="auto"/>
          </w:tcPr>
          <w:p w:rsidR="00C85138" w:rsidRPr="001E744E" w:rsidRDefault="00C85138" w:rsidP="00A51061">
            <w:pPr>
              <w:jc w:val="right"/>
              <w:rPr>
                <w:rFonts w:ascii="ＭＳ 明朝"/>
                <w:szCs w:val="21"/>
              </w:rPr>
            </w:pPr>
            <w:r w:rsidRPr="001E744E">
              <w:rPr>
                <w:rFonts w:ascii="ＭＳ 明朝" w:hint="eastAsia"/>
                <w:szCs w:val="21"/>
              </w:rPr>
              <w:t>224,901,417</w:t>
            </w:r>
          </w:p>
        </w:tc>
        <w:tc>
          <w:tcPr>
            <w:tcW w:w="1027" w:type="pct"/>
            <w:shd w:val="clear" w:color="auto" w:fill="auto"/>
          </w:tcPr>
          <w:p w:rsidR="00C85138" w:rsidRPr="001E744E" w:rsidRDefault="00C85138" w:rsidP="00A51061">
            <w:pPr>
              <w:jc w:val="right"/>
              <w:rPr>
                <w:rFonts w:ascii="ＭＳ 明朝"/>
                <w:szCs w:val="21"/>
              </w:rPr>
            </w:pPr>
            <w:r>
              <w:rPr>
                <w:rFonts w:ascii="ＭＳ 明朝" w:hint="eastAsia"/>
                <w:szCs w:val="21"/>
              </w:rPr>
              <w:t>218,339,149</w:t>
            </w:r>
          </w:p>
        </w:tc>
        <w:tc>
          <w:tcPr>
            <w:tcW w:w="993" w:type="pct"/>
            <w:shd w:val="clear" w:color="auto" w:fill="auto"/>
          </w:tcPr>
          <w:p w:rsidR="00C85138" w:rsidRPr="001E744E" w:rsidRDefault="00C85138" w:rsidP="00CD6699">
            <w:pPr>
              <w:jc w:val="right"/>
              <w:rPr>
                <w:rFonts w:ascii="ＭＳ 明朝"/>
                <w:szCs w:val="21"/>
              </w:rPr>
            </w:pPr>
            <w:r>
              <w:rPr>
                <w:rFonts w:ascii="ＭＳ 明朝" w:hint="eastAsia"/>
                <w:szCs w:val="21"/>
              </w:rPr>
              <w:t>207,225,392</w:t>
            </w:r>
          </w:p>
        </w:tc>
        <w:tc>
          <w:tcPr>
            <w:tcW w:w="992" w:type="pct"/>
          </w:tcPr>
          <w:p w:rsidR="00C85138" w:rsidRDefault="00C85138" w:rsidP="00CD6699">
            <w:pPr>
              <w:jc w:val="right"/>
              <w:rPr>
                <w:rFonts w:ascii="ＭＳ 明朝"/>
                <w:szCs w:val="21"/>
              </w:rPr>
            </w:pPr>
            <w:r>
              <w:rPr>
                <w:rFonts w:ascii="ＭＳ 明朝" w:hint="eastAsia"/>
                <w:szCs w:val="21"/>
              </w:rPr>
              <w:t>153,305,028</w:t>
            </w:r>
          </w:p>
        </w:tc>
      </w:tr>
    </w:tbl>
    <w:p w:rsidR="00C85138" w:rsidRDefault="001E744E" w:rsidP="00256667">
      <w:pPr>
        <w:ind w:left="667" w:hangingChars="300" w:hanging="667"/>
        <w:rPr>
          <w:rFonts w:ascii="ＭＳ 明朝" w:hAnsi="ＭＳ 明朝"/>
          <w:color w:val="000000"/>
          <w:szCs w:val="21"/>
        </w:rPr>
      </w:pPr>
      <w:r w:rsidRPr="001E744E">
        <w:rPr>
          <w:rFonts w:ascii="ＭＳ 明朝" w:hAnsi="ＭＳ 明朝" w:hint="eastAsia"/>
          <w:szCs w:val="21"/>
        </w:rPr>
        <w:t xml:space="preserve">　　</w:t>
      </w:r>
      <w:r w:rsidRPr="00870032">
        <w:rPr>
          <w:rFonts w:ascii="ＭＳ 明朝" w:hAnsi="ＭＳ 明朝" w:hint="eastAsia"/>
          <w:color w:val="000000"/>
          <w:szCs w:val="21"/>
        </w:rPr>
        <w:t xml:space="preserve">　</w:t>
      </w:r>
      <w:r w:rsidR="00C85138">
        <w:rPr>
          <w:rFonts w:ascii="ＭＳ 明朝" w:hAnsi="ＭＳ 明朝" w:hint="eastAsia"/>
          <w:color w:val="000000"/>
          <w:szCs w:val="21"/>
        </w:rPr>
        <w:t xml:space="preserve">　</w:t>
      </w:r>
      <w:r w:rsidR="00053FDC">
        <w:rPr>
          <w:rFonts w:ascii="ＭＳ 明朝" w:hAnsi="ＭＳ 明朝" w:hint="eastAsia"/>
          <w:color w:val="000000"/>
          <w:szCs w:val="21"/>
        </w:rPr>
        <w:t>2016（</w:t>
      </w:r>
      <w:r w:rsidR="00C85138">
        <w:rPr>
          <w:rFonts w:ascii="ＭＳ 明朝" w:hAnsi="ＭＳ 明朝" w:hint="eastAsia"/>
          <w:color w:val="000000"/>
          <w:szCs w:val="21"/>
        </w:rPr>
        <w:t>平成28</w:t>
      </w:r>
      <w:r w:rsidR="00053FDC">
        <w:rPr>
          <w:rFonts w:ascii="ＭＳ 明朝" w:hAnsi="ＭＳ 明朝" w:hint="eastAsia"/>
          <w:color w:val="000000"/>
          <w:szCs w:val="21"/>
        </w:rPr>
        <w:t>）</w:t>
      </w:r>
      <w:r w:rsidR="00C85138">
        <w:rPr>
          <w:rFonts w:ascii="ＭＳ 明朝" w:hAnsi="ＭＳ 明朝" w:hint="eastAsia"/>
          <w:color w:val="000000"/>
          <w:szCs w:val="21"/>
        </w:rPr>
        <w:t>年度末における正味財産期末残高が前年度比でマイナス5億7400万円となっているのは、平成28年度から、退職給付引当金を貸借対照表に固定負債として計上するようになったことによるものである。</w:t>
      </w:r>
      <w:r w:rsidR="00053FDC">
        <w:rPr>
          <w:rFonts w:ascii="ＭＳ 明朝" w:hAnsi="ＭＳ 明朝" w:hint="eastAsia"/>
          <w:color w:val="000000"/>
          <w:szCs w:val="21"/>
        </w:rPr>
        <w:t>2016（</w:t>
      </w:r>
      <w:r w:rsidR="00C85138">
        <w:rPr>
          <w:rFonts w:ascii="ＭＳ 明朝" w:hAnsi="ＭＳ 明朝" w:hint="eastAsia"/>
          <w:color w:val="000000"/>
          <w:szCs w:val="21"/>
        </w:rPr>
        <w:t>平成28</w:t>
      </w:r>
      <w:r w:rsidR="00053FDC">
        <w:rPr>
          <w:rFonts w:ascii="ＭＳ 明朝" w:hAnsi="ＭＳ 明朝" w:hint="eastAsia"/>
          <w:color w:val="000000"/>
          <w:szCs w:val="21"/>
        </w:rPr>
        <w:t>）</w:t>
      </w:r>
      <w:r w:rsidR="00C85138">
        <w:rPr>
          <w:rFonts w:ascii="ＭＳ 明朝" w:hAnsi="ＭＳ 明朝" w:hint="eastAsia"/>
          <w:color w:val="000000"/>
          <w:szCs w:val="21"/>
        </w:rPr>
        <w:t>年度に新規に計上された退職給付引当金の額は、6億1485万3044円である。仮に、</w:t>
      </w:r>
      <w:r w:rsidR="00053FDC">
        <w:rPr>
          <w:rFonts w:ascii="ＭＳ 明朝" w:hAnsi="ＭＳ 明朝" w:hint="eastAsia"/>
          <w:color w:val="000000"/>
          <w:szCs w:val="21"/>
        </w:rPr>
        <w:t>2016（</w:t>
      </w:r>
      <w:r w:rsidR="00C85138">
        <w:rPr>
          <w:rFonts w:ascii="ＭＳ 明朝" w:hAnsi="ＭＳ 明朝" w:hint="eastAsia"/>
          <w:color w:val="000000"/>
          <w:szCs w:val="21"/>
        </w:rPr>
        <w:t>平成28</w:t>
      </w:r>
      <w:r w:rsidR="00053FDC">
        <w:rPr>
          <w:rFonts w:ascii="ＭＳ 明朝" w:hAnsi="ＭＳ 明朝" w:hint="eastAsia"/>
          <w:color w:val="000000"/>
          <w:szCs w:val="21"/>
        </w:rPr>
        <w:t>）</w:t>
      </w:r>
      <w:r w:rsidR="00C85138">
        <w:rPr>
          <w:rFonts w:ascii="ＭＳ 明朝" w:hAnsi="ＭＳ 明朝" w:hint="eastAsia"/>
          <w:color w:val="000000"/>
          <w:szCs w:val="21"/>
        </w:rPr>
        <w:t>年度に退職給付引当金の計上がなかった場合、</w:t>
      </w:r>
      <w:r w:rsidR="00053FDC">
        <w:rPr>
          <w:rFonts w:ascii="ＭＳ 明朝" w:hAnsi="ＭＳ 明朝" w:hint="eastAsia"/>
          <w:color w:val="000000"/>
          <w:szCs w:val="21"/>
        </w:rPr>
        <w:t>2016（</w:t>
      </w:r>
      <w:r w:rsidR="00C85138">
        <w:rPr>
          <w:rFonts w:ascii="ＭＳ 明朝" w:hAnsi="ＭＳ 明朝" w:hint="eastAsia"/>
          <w:color w:val="000000"/>
          <w:szCs w:val="21"/>
        </w:rPr>
        <w:t>平成28</w:t>
      </w:r>
      <w:r w:rsidR="00053FDC">
        <w:rPr>
          <w:rFonts w:ascii="ＭＳ 明朝" w:hAnsi="ＭＳ 明朝" w:hint="eastAsia"/>
          <w:color w:val="000000"/>
          <w:szCs w:val="21"/>
        </w:rPr>
        <w:t>）</w:t>
      </w:r>
      <w:r w:rsidR="00C85138">
        <w:rPr>
          <w:rFonts w:ascii="ＭＳ 明朝" w:hAnsi="ＭＳ 明朝" w:hint="eastAsia"/>
          <w:color w:val="000000"/>
          <w:szCs w:val="21"/>
        </w:rPr>
        <w:t>年度の正味財産期末残高は、対前年度比で、プラス4056万6611円となる。</w:t>
      </w:r>
    </w:p>
    <w:p w:rsidR="001E744E" w:rsidRPr="00870032" w:rsidRDefault="00256667" w:rsidP="000A307B">
      <w:pPr>
        <w:ind w:leftChars="300" w:left="667"/>
        <w:rPr>
          <w:rFonts w:ascii="ＭＳ 明朝" w:hAnsi="ＭＳ 明朝"/>
          <w:color w:val="000000"/>
          <w:szCs w:val="21"/>
        </w:rPr>
      </w:pPr>
      <w:r w:rsidRPr="00870032">
        <w:rPr>
          <w:rFonts w:ascii="ＭＳ 明朝" w:hAnsi="ＭＳ 明朝" w:hint="eastAsia"/>
          <w:color w:val="000000"/>
          <w:szCs w:val="21"/>
        </w:rPr>
        <w:t xml:space="preserve">　</w:t>
      </w:r>
      <w:r w:rsidR="001E744E" w:rsidRPr="00870032">
        <w:rPr>
          <w:rFonts w:ascii="ＭＳ 明朝" w:hAnsi="ＭＳ 明朝" w:hint="eastAsia"/>
          <w:color w:val="000000"/>
          <w:szCs w:val="21"/>
        </w:rPr>
        <w:t>上記のとおり、現金預貯金残高をみる限り、弁護士会には約</w:t>
      </w:r>
      <w:r w:rsidR="00C85138">
        <w:rPr>
          <w:rFonts w:ascii="ＭＳ 明朝" w:hAnsi="ＭＳ 明朝" w:hint="eastAsia"/>
          <w:color w:val="000000"/>
          <w:szCs w:val="21"/>
        </w:rPr>
        <w:t>82</w:t>
      </w:r>
      <w:r w:rsidR="001E744E" w:rsidRPr="00870032">
        <w:rPr>
          <w:rFonts w:ascii="ＭＳ 明朝" w:hAnsi="ＭＳ 明朝" w:hint="eastAsia"/>
          <w:color w:val="000000"/>
          <w:szCs w:val="21"/>
        </w:rPr>
        <w:t>億円</w:t>
      </w:r>
      <w:r w:rsidR="00C85138">
        <w:rPr>
          <w:rFonts w:ascii="ＭＳ 明朝" w:hAnsi="ＭＳ 明朝" w:hint="eastAsia"/>
          <w:color w:val="000000"/>
          <w:szCs w:val="21"/>
        </w:rPr>
        <w:t>強</w:t>
      </w:r>
      <w:r w:rsidR="001E744E" w:rsidRPr="00870032">
        <w:rPr>
          <w:rFonts w:ascii="ＭＳ 明朝" w:hAnsi="ＭＳ 明朝" w:hint="eastAsia"/>
          <w:color w:val="000000"/>
          <w:szCs w:val="21"/>
        </w:rPr>
        <w:t>の使用可能な財源があるように見えるが、いうまでもなく建物や設備造作、あるいは無形固定資産（ソフトウェア）は耐用年数に限りがあってそのための備蓄が必要であるから、現金預貯金の全てが事業に用いることが可能な財産と捉えることはできない。</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00F54AFE" w:rsidRPr="00F54AFE">
        <w:rPr>
          <w:rFonts w:ascii="ＭＳ 明朝" w:hAnsi="ＭＳ 明朝" w:hint="eastAsia"/>
          <w:color w:val="000000"/>
          <w:szCs w:val="24"/>
        </w:rPr>
        <w:t>イ</w:t>
      </w:r>
      <w:r w:rsidRPr="00870032">
        <w:rPr>
          <w:rFonts w:ascii="ＭＳ 明朝" w:hAnsi="ＭＳ 明朝" w:hint="eastAsia"/>
          <w:color w:val="000000"/>
          <w:szCs w:val="21"/>
        </w:rPr>
        <w:t xml:space="preserve">　一方、事業内容にかかわりなく増加する、いわば自然増ともいうべき会費収入は、20</w:t>
      </w:r>
      <w:r w:rsidR="009F28A5">
        <w:rPr>
          <w:rFonts w:ascii="ＭＳ 明朝" w:hAnsi="ＭＳ 明朝" w:hint="eastAsia"/>
          <w:color w:val="000000"/>
          <w:szCs w:val="21"/>
        </w:rPr>
        <w:t>11</w:t>
      </w:r>
      <w:r w:rsidRPr="00870032">
        <w:rPr>
          <w:rFonts w:ascii="ＭＳ 明朝" w:hAnsi="ＭＳ 明朝" w:hint="eastAsia"/>
          <w:color w:val="000000"/>
          <w:szCs w:val="21"/>
        </w:rPr>
        <w:t>（平成</w:t>
      </w:r>
      <w:r w:rsidR="009F28A5">
        <w:rPr>
          <w:rFonts w:ascii="ＭＳ 明朝" w:hAnsi="ＭＳ 明朝" w:hint="eastAsia"/>
          <w:color w:val="000000"/>
          <w:szCs w:val="21"/>
        </w:rPr>
        <w:t>23</w:t>
      </w:r>
      <w:r w:rsidRPr="00870032">
        <w:rPr>
          <w:rFonts w:ascii="ＭＳ 明朝" w:hAnsi="ＭＳ 明朝" w:hint="eastAsia"/>
          <w:color w:val="000000"/>
          <w:szCs w:val="21"/>
        </w:rPr>
        <w:t>）年度以降毎年約</w:t>
      </w:r>
      <w:r w:rsidR="009A1B70">
        <w:rPr>
          <w:rFonts w:ascii="ＭＳ 明朝" w:hAnsi="ＭＳ 明朝" w:hint="eastAsia"/>
          <w:color w:val="000000"/>
          <w:szCs w:val="21"/>
        </w:rPr>
        <w:t>2000</w:t>
      </w:r>
      <w:r w:rsidRPr="00870032">
        <w:rPr>
          <w:rFonts w:ascii="ＭＳ 明朝" w:hAnsi="ＭＳ 明朝" w:hint="eastAsia"/>
          <w:color w:val="000000"/>
          <w:szCs w:val="21"/>
        </w:rPr>
        <w:t>万円ないし</w:t>
      </w:r>
      <w:r w:rsidR="009A1B70">
        <w:rPr>
          <w:rFonts w:ascii="ＭＳ 明朝" w:hAnsi="ＭＳ 明朝" w:hint="eastAsia"/>
          <w:color w:val="000000"/>
          <w:szCs w:val="21"/>
        </w:rPr>
        <w:t>6000</w:t>
      </w:r>
      <w:r w:rsidRPr="00870032">
        <w:rPr>
          <w:rFonts w:ascii="ＭＳ 明朝" w:hAnsi="ＭＳ 明朝" w:hint="eastAsia"/>
          <w:color w:val="000000"/>
          <w:szCs w:val="21"/>
        </w:rPr>
        <w:t>万円程度増加している</w:t>
      </w:r>
      <w:r w:rsidR="00BB7F85" w:rsidRPr="00870032">
        <w:rPr>
          <w:rFonts w:ascii="ＭＳ 明朝" w:hAnsi="ＭＳ 明朝" w:hint="eastAsia"/>
          <w:color w:val="000000"/>
          <w:szCs w:val="21"/>
        </w:rPr>
        <w:t>。</w:t>
      </w:r>
      <w:r w:rsidRPr="00870032">
        <w:rPr>
          <w:rFonts w:ascii="ＭＳ 明朝" w:hAnsi="ＭＳ 明朝" w:hint="eastAsia"/>
          <w:color w:val="000000"/>
          <w:szCs w:val="21"/>
        </w:rPr>
        <w:t>正味財産の推移と</w:t>
      </w:r>
      <w:r w:rsidR="00C35501">
        <w:rPr>
          <w:rFonts w:ascii="ＭＳ 明朝" w:hAnsi="ＭＳ 明朝" w:hint="eastAsia"/>
          <w:color w:val="000000"/>
          <w:szCs w:val="21"/>
        </w:rPr>
        <w:t>併せ考えると、</w:t>
      </w:r>
      <w:r w:rsidRPr="00870032">
        <w:rPr>
          <w:rFonts w:ascii="ＭＳ 明朝" w:hAnsi="ＭＳ 明朝" w:hint="eastAsia"/>
          <w:color w:val="000000"/>
          <w:szCs w:val="21"/>
        </w:rPr>
        <w:t>会費収入の増加</w:t>
      </w:r>
      <w:r w:rsidR="00C35501">
        <w:rPr>
          <w:rFonts w:ascii="ＭＳ 明朝" w:hAnsi="ＭＳ 明朝" w:hint="eastAsia"/>
          <w:color w:val="000000"/>
          <w:szCs w:val="21"/>
        </w:rPr>
        <w:t>が</w:t>
      </w:r>
      <w:r w:rsidR="00A80912" w:rsidRPr="00870032">
        <w:rPr>
          <w:rFonts w:ascii="ＭＳ 明朝" w:hAnsi="ＭＳ 明朝" w:hint="eastAsia"/>
          <w:color w:val="000000"/>
          <w:szCs w:val="21"/>
        </w:rPr>
        <w:t>管理費</w:t>
      </w:r>
      <w:r w:rsidR="00C35501">
        <w:rPr>
          <w:rFonts w:ascii="ＭＳ 明朝" w:hAnsi="ＭＳ 明朝" w:hint="eastAsia"/>
          <w:color w:val="000000"/>
          <w:szCs w:val="21"/>
        </w:rPr>
        <w:t>及び</w:t>
      </w:r>
      <w:r w:rsidR="00BB7F85" w:rsidRPr="00870032">
        <w:rPr>
          <w:rFonts w:ascii="ＭＳ 明朝" w:hAnsi="ＭＳ 明朝" w:hint="eastAsia"/>
          <w:color w:val="000000"/>
          <w:szCs w:val="21"/>
        </w:rPr>
        <w:t>減価償却費の</w:t>
      </w:r>
      <w:r w:rsidR="00C35501">
        <w:rPr>
          <w:rFonts w:ascii="ＭＳ 明朝" w:hAnsi="ＭＳ 明朝" w:hint="eastAsia"/>
          <w:color w:val="000000"/>
          <w:szCs w:val="21"/>
        </w:rPr>
        <w:t>増加を上回っているものと思われる。</w:t>
      </w:r>
      <w:r w:rsidR="00A80912" w:rsidRPr="00870032">
        <w:rPr>
          <w:rFonts w:ascii="ＭＳ 明朝" w:hAnsi="ＭＳ 明朝" w:hint="eastAsia"/>
          <w:color w:val="000000"/>
          <w:szCs w:val="21"/>
        </w:rPr>
        <w:t>しかしながら、退職給付支出</w:t>
      </w:r>
      <w:r w:rsidR="00C35501">
        <w:rPr>
          <w:rFonts w:ascii="ＭＳ 明朝" w:hAnsi="ＭＳ 明朝" w:hint="eastAsia"/>
          <w:color w:val="000000"/>
          <w:szCs w:val="21"/>
        </w:rPr>
        <w:t>や事業関連支出</w:t>
      </w:r>
      <w:r w:rsidR="00A80912" w:rsidRPr="00870032">
        <w:rPr>
          <w:rFonts w:ascii="ＭＳ 明朝" w:hAnsi="ＭＳ 明朝" w:hint="eastAsia"/>
          <w:color w:val="000000"/>
          <w:szCs w:val="21"/>
        </w:rPr>
        <w:t>の金額は退職者の有無</w:t>
      </w:r>
      <w:r w:rsidR="00C35501">
        <w:rPr>
          <w:rFonts w:ascii="ＭＳ 明朝" w:hAnsi="ＭＳ 明朝" w:hint="eastAsia"/>
          <w:color w:val="000000"/>
          <w:szCs w:val="21"/>
        </w:rPr>
        <w:t>やOA</w:t>
      </w:r>
      <w:r w:rsidR="00C35501">
        <w:rPr>
          <w:rFonts w:ascii="ＭＳ 明朝" w:hAnsi="ＭＳ 明朝" w:hint="eastAsia"/>
          <w:color w:val="000000"/>
          <w:szCs w:val="21"/>
        </w:rPr>
        <w:lastRenderedPageBreak/>
        <w:t>刷新の要否</w:t>
      </w:r>
      <w:r w:rsidR="00A80912" w:rsidRPr="00870032">
        <w:rPr>
          <w:rFonts w:ascii="ＭＳ 明朝" w:hAnsi="ＭＳ 明朝" w:hint="eastAsia"/>
          <w:color w:val="000000"/>
          <w:szCs w:val="21"/>
        </w:rPr>
        <w:t>に左右され、年度により大きく異なることから、単年度の正味財産の増減もさることながら、中長期的な支出を把握し、将来の役員がその時々で必要な政策を躊躇なく執行できるよう、十分な資産の確保が必要となる。</w:t>
      </w:r>
      <w:r w:rsidR="00C35501">
        <w:rPr>
          <w:rFonts w:ascii="ＭＳ 明朝" w:hAnsi="ＭＳ 明朝" w:hint="eastAsia"/>
          <w:color w:val="000000"/>
          <w:szCs w:val="21"/>
        </w:rPr>
        <w:t>また、</w:t>
      </w:r>
      <w:r w:rsidR="009A1B70">
        <w:rPr>
          <w:rFonts w:ascii="ＭＳ 明朝" w:hAnsi="ＭＳ 明朝" w:hint="eastAsia"/>
          <w:color w:val="000000"/>
          <w:szCs w:val="21"/>
        </w:rPr>
        <w:t>一般会計における</w:t>
      </w:r>
      <w:r w:rsidR="00C35501">
        <w:rPr>
          <w:rFonts w:ascii="ＭＳ 明朝" w:hAnsi="ＭＳ 明朝" w:hint="eastAsia"/>
          <w:color w:val="000000"/>
          <w:szCs w:val="21"/>
        </w:rPr>
        <w:t>預貯金残高の増加の要因としては、一般会計から会館維持管理会計への繰入停止措置による影響も大きい。</w:t>
      </w:r>
      <w:r w:rsidR="00053FDC">
        <w:rPr>
          <w:rFonts w:ascii="ＭＳ 明朝" w:hAnsi="ＭＳ 明朝" w:hint="eastAsia"/>
          <w:color w:val="000000"/>
          <w:szCs w:val="21"/>
        </w:rPr>
        <w:t>2017（</w:t>
      </w:r>
      <w:r w:rsidR="009A1B70">
        <w:rPr>
          <w:rFonts w:ascii="ＭＳ 明朝" w:hAnsi="ＭＳ 明朝" w:hint="eastAsia"/>
          <w:color w:val="000000"/>
          <w:szCs w:val="21"/>
        </w:rPr>
        <w:t>平成29</w:t>
      </w:r>
      <w:r w:rsidR="00053FDC">
        <w:rPr>
          <w:rFonts w:ascii="ＭＳ 明朝" w:hAnsi="ＭＳ 明朝" w:hint="eastAsia"/>
          <w:color w:val="000000"/>
          <w:szCs w:val="21"/>
        </w:rPr>
        <w:t>）</w:t>
      </w:r>
      <w:r w:rsidR="009A1B70">
        <w:rPr>
          <w:rFonts w:ascii="ＭＳ 明朝" w:hAnsi="ＭＳ 明朝" w:hint="eastAsia"/>
          <w:color w:val="000000"/>
          <w:szCs w:val="21"/>
        </w:rPr>
        <w:t>年度の予算においては</w:t>
      </w:r>
      <w:r w:rsidR="00C35501">
        <w:rPr>
          <w:rFonts w:ascii="ＭＳ 明朝" w:hAnsi="ＭＳ 明朝" w:hint="eastAsia"/>
          <w:color w:val="000000"/>
          <w:szCs w:val="21"/>
        </w:rPr>
        <w:t>、一般会計から会館維持管理会計への繰入</w:t>
      </w:r>
      <w:r w:rsidR="009A1B70">
        <w:rPr>
          <w:rFonts w:ascii="ＭＳ 明朝" w:hAnsi="ＭＳ 明朝" w:hint="eastAsia"/>
          <w:color w:val="000000"/>
          <w:szCs w:val="21"/>
        </w:rPr>
        <w:t>れを1年前倒しで再開することとなったことから、今後は従前どおりに</w:t>
      </w:r>
      <w:r w:rsidR="00C35501">
        <w:rPr>
          <w:rFonts w:ascii="ＭＳ 明朝" w:hAnsi="ＭＳ 明朝" w:hint="eastAsia"/>
          <w:color w:val="000000"/>
          <w:szCs w:val="21"/>
        </w:rPr>
        <w:t>現預金残高が増加するとは</w:t>
      </w:r>
      <w:r w:rsidR="009A1B70">
        <w:rPr>
          <w:rFonts w:ascii="ＭＳ 明朝" w:hAnsi="ＭＳ 明朝" w:hint="eastAsia"/>
          <w:color w:val="000000"/>
          <w:szCs w:val="21"/>
        </w:rPr>
        <w:t>必ずしも</w:t>
      </w:r>
      <w:r w:rsidR="00C35501">
        <w:rPr>
          <w:rFonts w:ascii="ＭＳ 明朝" w:hAnsi="ＭＳ 明朝" w:hint="eastAsia"/>
          <w:color w:val="000000"/>
          <w:szCs w:val="21"/>
        </w:rPr>
        <w:t>言えない。</w:t>
      </w:r>
    </w:p>
    <w:p w:rsidR="001E744E" w:rsidRPr="00F54AFE" w:rsidRDefault="001E744E" w:rsidP="001E744E">
      <w:pPr>
        <w:rPr>
          <w:rFonts w:ascii="ＭＳ 明朝" w:hAnsi="ＭＳ 明朝"/>
          <w:b/>
          <w:color w:val="000000"/>
          <w:szCs w:val="24"/>
        </w:rPr>
      </w:pPr>
      <w:r w:rsidRPr="00F54AFE">
        <w:rPr>
          <w:rFonts w:ascii="ＭＳ 明朝" w:hAnsi="ＭＳ 明朝" w:hint="eastAsia"/>
          <w:b/>
          <w:color w:val="000000"/>
          <w:szCs w:val="24"/>
        </w:rPr>
        <w:t>（４）会財政の課題</w:t>
      </w:r>
    </w:p>
    <w:p w:rsidR="001E744E" w:rsidRPr="00F54AFE" w:rsidRDefault="001E744E" w:rsidP="001E744E">
      <w:pPr>
        <w:rPr>
          <w:rFonts w:ascii="ＭＳ 明朝" w:hAnsi="ＭＳ 明朝"/>
          <w:color w:val="000000"/>
          <w:szCs w:val="24"/>
        </w:rPr>
      </w:pPr>
      <w:r w:rsidRPr="001B0E56">
        <w:rPr>
          <w:rFonts w:ascii="ＭＳ 明朝" w:hAnsi="ＭＳ 明朝" w:hint="eastAsia"/>
          <w:b/>
          <w:color w:val="000000"/>
          <w:sz w:val="24"/>
          <w:szCs w:val="24"/>
        </w:rPr>
        <w:t xml:space="preserve">　</w:t>
      </w:r>
      <w:r w:rsidR="00256667" w:rsidRPr="00F54AFE">
        <w:rPr>
          <w:rFonts w:ascii="ＭＳ 明朝" w:hAnsi="ＭＳ 明朝" w:hint="eastAsia"/>
          <w:color w:val="000000"/>
          <w:szCs w:val="24"/>
        </w:rPr>
        <w:t xml:space="preserve">　</w:t>
      </w:r>
      <w:r w:rsidR="00F54AFE" w:rsidRPr="00F54AFE">
        <w:rPr>
          <w:rFonts w:ascii="ＭＳ 明朝" w:hAnsi="ＭＳ 明朝" w:hint="eastAsia"/>
          <w:color w:val="000000"/>
          <w:szCs w:val="24"/>
        </w:rPr>
        <w:t>ア</w:t>
      </w:r>
      <w:r w:rsidRPr="00F54AFE">
        <w:rPr>
          <w:rFonts w:ascii="ＭＳ 明朝" w:hAnsi="ＭＳ 明朝" w:hint="eastAsia"/>
          <w:color w:val="000000"/>
          <w:szCs w:val="24"/>
        </w:rPr>
        <w:t xml:space="preserve">　評価の視点</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弁護士会の財務をマクロの視点でみるとき、中長期的に必要な備蓄をどう考えるかが重要である。これに属するのが特定資産と修繕積立金であり、いずれも将来に備えるものであるが、これを重視すれば財務の規律が求められる。しかし、これを寛容にみるときは、東弁の会計処理上、特に会館修繕積立特別会計からの財産の拠出によって容易に短期的に必要な事業に充てられる構造になっているから、</w:t>
      </w:r>
      <w:r w:rsidR="00053FDC">
        <w:rPr>
          <w:rFonts w:ascii="ＭＳ 明朝" w:hAnsi="ＭＳ 明朝" w:hint="eastAsia"/>
          <w:color w:val="000000"/>
          <w:szCs w:val="21"/>
        </w:rPr>
        <w:t>年度ごとの収支の状況を不明確にし、財政規律を緩めてしまうことになる。</w:t>
      </w:r>
      <w:r w:rsidRPr="00870032">
        <w:rPr>
          <w:rFonts w:ascii="ＭＳ 明朝" w:hAnsi="ＭＳ 明朝" w:hint="eastAsia"/>
          <w:color w:val="000000"/>
          <w:szCs w:val="21"/>
        </w:rPr>
        <w:t>特に近年の財務の状況はこの視点から見ていく必要がある。</w:t>
      </w:r>
    </w:p>
    <w:p w:rsidR="001E744E" w:rsidRPr="00F54AFE" w:rsidRDefault="001E744E" w:rsidP="001E744E">
      <w:pPr>
        <w:rPr>
          <w:rFonts w:ascii="ＭＳ 明朝" w:hAnsi="ＭＳ 明朝"/>
          <w:color w:val="000000"/>
          <w:sz w:val="24"/>
          <w:szCs w:val="24"/>
        </w:rPr>
      </w:pPr>
      <w:r w:rsidRPr="001B0E56">
        <w:rPr>
          <w:rFonts w:ascii="ＭＳ 明朝" w:hAnsi="ＭＳ 明朝" w:hint="eastAsia"/>
          <w:b/>
          <w:color w:val="000000"/>
          <w:sz w:val="24"/>
          <w:szCs w:val="24"/>
        </w:rPr>
        <w:t xml:space="preserve">　</w:t>
      </w:r>
      <w:r w:rsidR="00256667" w:rsidRPr="001B0E56">
        <w:rPr>
          <w:rFonts w:ascii="ＭＳ 明朝" w:hAnsi="ＭＳ 明朝" w:hint="eastAsia"/>
          <w:b/>
          <w:color w:val="000000"/>
          <w:sz w:val="24"/>
          <w:szCs w:val="24"/>
        </w:rPr>
        <w:t xml:space="preserve">　</w:t>
      </w:r>
      <w:r w:rsidR="00F54AFE" w:rsidRPr="00F54AFE">
        <w:rPr>
          <w:rFonts w:ascii="ＭＳ 明朝" w:hAnsi="ＭＳ 明朝" w:hint="eastAsia"/>
          <w:color w:val="000000"/>
          <w:szCs w:val="24"/>
        </w:rPr>
        <w:t>イ</w:t>
      </w:r>
      <w:r w:rsidRPr="00F54AFE">
        <w:rPr>
          <w:rFonts w:ascii="ＭＳ 明朝" w:hAnsi="ＭＳ 明朝" w:hint="eastAsia"/>
          <w:color w:val="000000"/>
          <w:szCs w:val="24"/>
        </w:rPr>
        <w:t xml:space="preserve">　一般会計について</w:t>
      </w:r>
    </w:p>
    <w:p w:rsidR="001E744E" w:rsidRPr="00870032" w:rsidRDefault="001E744E" w:rsidP="00053FDC">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一般会計の収入としては、会員数の増加による会費収入の増加が収支の改善に寄与している。会員数の増加は今後もある程度見込まれるものの、</w:t>
      </w:r>
      <w:r w:rsidR="00C35501">
        <w:rPr>
          <w:rFonts w:ascii="ＭＳ 明朝" w:hAnsi="ＭＳ 明朝" w:hint="eastAsia"/>
          <w:color w:val="000000"/>
          <w:szCs w:val="21"/>
        </w:rPr>
        <w:t>司法試験合格者数は</w:t>
      </w:r>
      <w:r w:rsidR="00053FDC">
        <w:rPr>
          <w:rFonts w:ascii="ＭＳ 明朝" w:hAnsi="ＭＳ 明朝" w:hint="eastAsia"/>
          <w:color w:val="000000"/>
          <w:szCs w:val="21"/>
        </w:rPr>
        <w:t>今後は</w:t>
      </w:r>
      <w:r w:rsidR="00C35501">
        <w:rPr>
          <w:rFonts w:ascii="ＭＳ 明朝" w:hAnsi="ＭＳ 明朝" w:hint="eastAsia"/>
          <w:color w:val="000000"/>
          <w:szCs w:val="21"/>
        </w:rPr>
        <w:t>1500人程度</w:t>
      </w:r>
      <w:r w:rsidR="00053FDC">
        <w:rPr>
          <w:rFonts w:ascii="ＭＳ 明朝" w:hAnsi="ＭＳ 明朝" w:hint="eastAsia"/>
          <w:color w:val="000000"/>
          <w:szCs w:val="21"/>
        </w:rPr>
        <w:t>で落ち着くと想定され</w:t>
      </w:r>
      <w:r w:rsidR="00C35501">
        <w:rPr>
          <w:rFonts w:ascii="ＭＳ 明朝" w:hAnsi="ＭＳ 明朝" w:hint="eastAsia"/>
          <w:color w:val="000000"/>
          <w:szCs w:val="21"/>
        </w:rPr>
        <w:t>、従来のように新規会員数が急激に増加する状況が見込まれる</w:t>
      </w:r>
      <w:r w:rsidR="00053FDC">
        <w:rPr>
          <w:rFonts w:ascii="ＭＳ 明朝" w:hAnsi="ＭＳ 明朝" w:hint="eastAsia"/>
          <w:color w:val="000000"/>
          <w:szCs w:val="21"/>
        </w:rPr>
        <w:t>可能性は少ない</w:t>
      </w:r>
      <w:r w:rsidR="00C35501">
        <w:rPr>
          <w:rFonts w:ascii="ＭＳ 明朝" w:hAnsi="ＭＳ 明朝" w:hint="eastAsia"/>
          <w:color w:val="000000"/>
          <w:szCs w:val="21"/>
        </w:rPr>
        <w:t>。また</w:t>
      </w:r>
      <w:r w:rsidR="00053FDC">
        <w:rPr>
          <w:rFonts w:ascii="ＭＳ 明朝" w:hAnsi="ＭＳ 明朝" w:hint="eastAsia"/>
          <w:color w:val="000000"/>
          <w:szCs w:val="21"/>
        </w:rPr>
        <w:t>経済的に厳しい状況から会費の値下げを求める声が強いこと、いわゆる貸与制世代への優遇措置の要求、育児介護を行う会員への会費免除措置の適用拡大などにより</w:t>
      </w:r>
      <w:r w:rsidRPr="00870032">
        <w:rPr>
          <w:rFonts w:ascii="ＭＳ 明朝" w:hAnsi="ＭＳ 明朝" w:hint="eastAsia"/>
          <w:color w:val="000000"/>
          <w:szCs w:val="21"/>
        </w:rPr>
        <w:t>、</w:t>
      </w:r>
      <w:r w:rsidR="00053FDC">
        <w:rPr>
          <w:rFonts w:ascii="ＭＳ 明朝" w:hAnsi="ＭＳ 明朝" w:hint="eastAsia"/>
          <w:color w:val="000000"/>
          <w:szCs w:val="21"/>
        </w:rPr>
        <w:t>今後は、</w:t>
      </w:r>
      <w:r w:rsidRPr="00870032">
        <w:rPr>
          <w:rFonts w:ascii="ＭＳ 明朝" w:hAnsi="ＭＳ 明朝" w:hint="eastAsia"/>
          <w:color w:val="000000"/>
          <w:szCs w:val="21"/>
        </w:rPr>
        <w:t>必ずしも会費収入の増加に過度の期待は持てない。</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支出としては、管理費、特に当会では人件費の負担が多い。</w:t>
      </w:r>
      <w:r w:rsidR="000D05F1">
        <w:rPr>
          <w:rFonts w:ascii="ＭＳ 明朝" w:hAnsi="ＭＳ 明朝" w:hint="eastAsia"/>
          <w:color w:val="000000"/>
          <w:szCs w:val="21"/>
        </w:rPr>
        <w:t>2017（平成29）</w:t>
      </w:r>
      <w:r w:rsidR="00053FDC">
        <w:rPr>
          <w:rFonts w:ascii="ＭＳ 明朝" w:hAnsi="ＭＳ 明朝" w:hint="eastAsia"/>
          <w:color w:val="000000"/>
          <w:szCs w:val="21"/>
        </w:rPr>
        <w:t>年度理事者が主要な政策項目として取り組む</w:t>
      </w:r>
      <w:r w:rsidRPr="00870032">
        <w:rPr>
          <w:rFonts w:ascii="ＭＳ 明朝" w:hAnsi="ＭＳ 明朝" w:hint="eastAsia"/>
          <w:color w:val="000000"/>
          <w:szCs w:val="21"/>
        </w:rPr>
        <w:t>残業代削減のための方策はその効果が</w:t>
      </w:r>
      <w:r w:rsidR="00053FDC">
        <w:rPr>
          <w:rFonts w:ascii="ＭＳ 明朝" w:hAnsi="ＭＳ 明朝" w:hint="eastAsia"/>
          <w:color w:val="000000"/>
          <w:szCs w:val="21"/>
        </w:rPr>
        <w:t>出始めていると想定される</w:t>
      </w:r>
      <w:r w:rsidRPr="00870032">
        <w:rPr>
          <w:rFonts w:ascii="ＭＳ 明朝" w:hAnsi="ＭＳ 明朝" w:hint="eastAsia"/>
          <w:color w:val="000000"/>
          <w:szCs w:val="21"/>
        </w:rPr>
        <w:t>が、人件費の削減は今後も引き続き行う必要がある。なお、</w:t>
      </w:r>
      <w:r w:rsidR="00053FDC">
        <w:rPr>
          <w:rFonts w:ascii="ＭＳ 明朝" w:hAnsi="ＭＳ 明朝" w:hint="eastAsia"/>
          <w:color w:val="000000"/>
          <w:szCs w:val="21"/>
        </w:rPr>
        <w:t>2016（平成28）</w:t>
      </w:r>
      <w:r w:rsidR="003F0AC5">
        <w:rPr>
          <w:rFonts w:ascii="ＭＳ 明朝" w:hAnsi="ＭＳ 明朝" w:hint="eastAsia"/>
          <w:color w:val="000000"/>
          <w:szCs w:val="21"/>
        </w:rPr>
        <w:t>年度の臨時総会において災害基金特別会計が創設され、</w:t>
      </w:r>
      <w:r w:rsidRPr="00870032">
        <w:rPr>
          <w:rFonts w:ascii="ＭＳ 明朝" w:hAnsi="ＭＳ 明朝" w:hint="eastAsia"/>
          <w:color w:val="000000"/>
          <w:szCs w:val="21"/>
        </w:rPr>
        <w:t>東日本大震災のような緊急事態</w:t>
      </w:r>
      <w:r w:rsidR="003F0AC5">
        <w:rPr>
          <w:rFonts w:ascii="ＭＳ 明朝" w:hAnsi="ＭＳ 明朝" w:hint="eastAsia"/>
          <w:color w:val="000000"/>
          <w:szCs w:val="21"/>
        </w:rPr>
        <w:t>に対する備えができたところであるが、今後は退職給付積立金や、</w:t>
      </w:r>
      <w:r w:rsidRPr="00870032">
        <w:rPr>
          <w:rFonts w:ascii="ＭＳ 明朝" w:hAnsi="ＭＳ 明朝" w:hint="eastAsia"/>
          <w:color w:val="000000"/>
          <w:szCs w:val="21"/>
        </w:rPr>
        <w:t>OA刷新</w:t>
      </w:r>
      <w:r w:rsidR="003F0AC5">
        <w:rPr>
          <w:rFonts w:ascii="ＭＳ 明朝" w:hAnsi="ＭＳ 明朝" w:hint="eastAsia"/>
          <w:color w:val="000000"/>
          <w:szCs w:val="21"/>
        </w:rPr>
        <w:t>に備える</w:t>
      </w:r>
      <w:r w:rsidRPr="00870032">
        <w:rPr>
          <w:rFonts w:ascii="ＭＳ 明朝" w:hAnsi="ＭＳ 明朝" w:hint="eastAsia"/>
          <w:color w:val="000000"/>
          <w:szCs w:val="21"/>
        </w:rPr>
        <w:t>事業準備積立金</w:t>
      </w:r>
      <w:r w:rsidR="003F0AC5">
        <w:rPr>
          <w:rFonts w:ascii="ＭＳ 明朝" w:hAnsi="ＭＳ 明朝" w:hint="eastAsia"/>
          <w:color w:val="000000"/>
          <w:szCs w:val="21"/>
        </w:rPr>
        <w:t>を充実させ、将来における巨額の支出に対する備えを万全として</w:t>
      </w:r>
      <w:r w:rsidRPr="00870032">
        <w:rPr>
          <w:rFonts w:ascii="ＭＳ 明朝" w:hAnsi="ＭＳ 明朝" w:hint="eastAsia"/>
          <w:color w:val="000000"/>
          <w:szCs w:val="21"/>
        </w:rPr>
        <w:t>おく必要がある。</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2010（平成22）年11月30日の臨時総会で、一般会計の収支を改善するために、一般会計から会館維持管理会計への繰出金支出を7年間を上限として停止する決議をした。</w:t>
      </w:r>
      <w:r w:rsidR="00053FDC">
        <w:rPr>
          <w:rFonts w:ascii="ＭＳ 明朝" w:hAnsi="ＭＳ 明朝" w:hint="eastAsia"/>
          <w:color w:val="000000"/>
          <w:szCs w:val="21"/>
        </w:rPr>
        <w:t>2017（平成29）年度から、1年前倒しで</w:t>
      </w:r>
      <w:r w:rsidRPr="00870032">
        <w:rPr>
          <w:rFonts w:ascii="ＭＳ 明朝" w:hAnsi="ＭＳ 明朝" w:hint="eastAsia"/>
          <w:color w:val="000000"/>
          <w:szCs w:val="21"/>
        </w:rPr>
        <w:t>会館維持管理会計への繰出が再開され</w:t>
      </w:r>
      <w:r w:rsidR="00053FDC">
        <w:rPr>
          <w:rFonts w:ascii="ＭＳ 明朝" w:hAnsi="ＭＳ 明朝" w:hint="eastAsia"/>
          <w:color w:val="000000"/>
          <w:szCs w:val="21"/>
        </w:rPr>
        <w:t>た</w:t>
      </w:r>
      <w:r w:rsidRPr="00870032">
        <w:rPr>
          <w:rFonts w:ascii="ＭＳ 明朝" w:hAnsi="ＭＳ 明朝" w:hint="eastAsia"/>
          <w:color w:val="000000"/>
          <w:szCs w:val="21"/>
        </w:rPr>
        <w:t>が、少なくとも同会計への繰出額1億</w:t>
      </w:r>
      <w:r w:rsidR="004D3168" w:rsidRPr="00870032">
        <w:rPr>
          <w:rFonts w:ascii="ＭＳ 明朝" w:hAnsi="ＭＳ 明朝" w:hint="eastAsia"/>
          <w:color w:val="000000"/>
          <w:szCs w:val="21"/>
        </w:rPr>
        <w:t>6</w:t>
      </w:r>
      <w:r w:rsidRPr="00870032">
        <w:rPr>
          <w:rFonts w:ascii="ＭＳ 明朝" w:hAnsi="ＭＳ 明朝" w:hint="eastAsia"/>
          <w:color w:val="000000"/>
          <w:szCs w:val="21"/>
        </w:rPr>
        <w:t>000万円</w:t>
      </w:r>
      <w:r w:rsidR="004D3168" w:rsidRPr="00870032">
        <w:rPr>
          <w:rFonts w:ascii="ＭＳ 明朝" w:hAnsi="ＭＳ 明朝" w:hint="eastAsia"/>
          <w:color w:val="000000"/>
          <w:szCs w:val="21"/>
        </w:rPr>
        <w:t>程度は</w:t>
      </w:r>
      <w:r w:rsidRPr="00870032">
        <w:rPr>
          <w:rFonts w:ascii="ＭＳ 明朝" w:hAnsi="ＭＳ 明朝" w:hint="eastAsia"/>
          <w:color w:val="000000"/>
          <w:szCs w:val="21"/>
        </w:rPr>
        <w:t>次期繰越収支差額が増加するよう健全化されていなければ</w:t>
      </w:r>
      <w:r w:rsidR="00053FDC">
        <w:rPr>
          <w:rFonts w:ascii="ＭＳ 明朝" w:hAnsi="ＭＳ 明朝" w:hint="eastAsia"/>
          <w:color w:val="000000"/>
          <w:szCs w:val="21"/>
        </w:rPr>
        <w:t>一般会計が赤字となる</w:t>
      </w:r>
      <w:r w:rsidRPr="00870032">
        <w:rPr>
          <w:rFonts w:ascii="ＭＳ 明朝" w:hAnsi="ＭＳ 明朝" w:hint="eastAsia"/>
          <w:color w:val="000000"/>
          <w:szCs w:val="21"/>
        </w:rPr>
        <w:t>ことを踏まえると、単年度ごとの執行部が連係して、長期にわたる資金繰上の課題を克服しているか否かについてのチェック体制を整備する必要がある。</w:t>
      </w:r>
      <w:r w:rsidR="003F0AC5">
        <w:rPr>
          <w:rFonts w:ascii="ＭＳ 明朝" w:hAnsi="ＭＳ 明朝" w:hint="eastAsia"/>
          <w:color w:val="000000"/>
          <w:szCs w:val="21"/>
        </w:rPr>
        <w:t>また、</w:t>
      </w:r>
      <w:r w:rsidR="006913CA">
        <w:rPr>
          <w:rFonts w:ascii="ＭＳ 明朝" w:hAnsi="ＭＳ 明朝" w:hint="eastAsia"/>
          <w:color w:val="000000"/>
          <w:szCs w:val="21"/>
        </w:rPr>
        <w:t>2016（平成28）</w:t>
      </w:r>
      <w:r w:rsidR="003F0AC5">
        <w:rPr>
          <w:rFonts w:ascii="ＭＳ 明朝" w:hAnsi="ＭＳ 明朝" w:hint="eastAsia"/>
          <w:color w:val="000000"/>
          <w:szCs w:val="21"/>
        </w:rPr>
        <w:t>年度の臨時総会において、若手会員から新会</w:t>
      </w:r>
      <w:r w:rsidR="003F0AC5">
        <w:rPr>
          <w:rFonts w:ascii="ＭＳ 明朝" w:hAnsi="ＭＳ 明朝" w:hint="eastAsia"/>
          <w:color w:val="000000"/>
          <w:szCs w:val="21"/>
        </w:rPr>
        <w:lastRenderedPageBreak/>
        <w:t>館臨時会費の徴収を廃止する旨の決議がなされた。今後は、会館修繕積立金会計の推移についても注意深く観察していく必要がある。</w:t>
      </w:r>
    </w:p>
    <w:p w:rsidR="001E744E" w:rsidRPr="00F54AFE" w:rsidRDefault="001E744E" w:rsidP="00256667">
      <w:pPr>
        <w:ind w:firstLineChars="100" w:firstLine="253"/>
        <w:rPr>
          <w:rFonts w:ascii="ＭＳ 明朝" w:hAnsi="ＭＳ 明朝"/>
          <w:color w:val="000000"/>
          <w:szCs w:val="24"/>
        </w:rPr>
      </w:pPr>
      <w:r w:rsidRPr="001B0E56">
        <w:rPr>
          <w:rFonts w:ascii="ＭＳ 明朝" w:hAnsi="ＭＳ 明朝" w:hint="eastAsia"/>
          <w:b/>
          <w:color w:val="000000"/>
          <w:sz w:val="24"/>
          <w:szCs w:val="24"/>
        </w:rPr>
        <w:t xml:space="preserve">　</w:t>
      </w:r>
      <w:r w:rsidR="00F54AFE" w:rsidRPr="00F54AFE">
        <w:rPr>
          <w:rFonts w:ascii="ＭＳ 明朝" w:hAnsi="ＭＳ 明朝" w:hint="eastAsia"/>
          <w:color w:val="000000"/>
          <w:szCs w:val="24"/>
        </w:rPr>
        <w:t>ウ</w:t>
      </w:r>
      <w:r w:rsidRPr="00F54AFE">
        <w:rPr>
          <w:rFonts w:ascii="ＭＳ 明朝" w:hAnsi="ＭＳ 明朝" w:hint="eastAsia"/>
          <w:color w:val="000000"/>
          <w:szCs w:val="24"/>
        </w:rPr>
        <w:t xml:space="preserve">　法律相談事業について</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法律相談特別会計については、この数年収支の</w:t>
      </w:r>
      <w:r w:rsidR="006913CA">
        <w:rPr>
          <w:rFonts w:ascii="ＭＳ 明朝" w:hAnsi="ＭＳ 明朝" w:hint="eastAsia"/>
          <w:color w:val="000000"/>
          <w:szCs w:val="21"/>
        </w:rPr>
        <w:t>状況が極めて不安定となっている</w:t>
      </w:r>
      <w:r w:rsidRPr="00870032">
        <w:rPr>
          <w:rFonts w:ascii="ＭＳ 明朝" w:hAnsi="ＭＳ 明朝" w:hint="eastAsia"/>
          <w:color w:val="000000"/>
          <w:szCs w:val="21"/>
        </w:rPr>
        <w:t>。すなわち、一般会計からの繰入金と一般会計への繰出金の差額は、2008（平成20）年度は1億1595万7824円、2009（平成21）年度は6438万4519円、2010（平成22）年度は1918万0721円、2011（平成23）年度は547万7309円の黒字であったが、2012（平成24）年度は▲3146万4553円、2013（平成25）年度は▲5443万2758円</w:t>
      </w:r>
      <w:r w:rsidR="0068271D" w:rsidRPr="00870032">
        <w:rPr>
          <w:rFonts w:ascii="ＭＳ 明朝" w:hAnsi="ＭＳ 明朝" w:hint="eastAsia"/>
          <w:color w:val="000000"/>
          <w:szCs w:val="21"/>
        </w:rPr>
        <w:t>、2014（平成26）年度は▲5945万6459円</w:t>
      </w:r>
      <w:r w:rsidRPr="00870032">
        <w:rPr>
          <w:rFonts w:ascii="ＭＳ 明朝" w:hAnsi="ＭＳ 明朝" w:hint="eastAsia"/>
          <w:color w:val="000000"/>
          <w:szCs w:val="21"/>
        </w:rPr>
        <w:t>と赤字が増大している。</w:t>
      </w:r>
      <w:r w:rsidR="00A24762">
        <w:rPr>
          <w:rFonts w:ascii="ＭＳ 明朝" w:hAnsi="ＭＳ 明朝" w:hint="eastAsia"/>
          <w:color w:val="000000"/>
          <w:szCs w:val="21"/>
        </w:rPr>
        <w:t>2015（平成27）年度</w:t>
      </w:r>
      <w:r w:rsidR="006913CA">
        <w:rPr>
          <w:rFonts w:ascii="ＭＳ 明朝" w:hAnsi="ＭＳ 明朝" w:hint="eastAsia"/>
          <w:color w:val="000000"/>
          <w:szCs w:val="21"/>
        </w:rPr>
        <w:t>において</w:t>
      </w:r>
      <w:r w:rsidR="003F0AC5">
        <w:rPr>
          <w:rFonts w:ascii="ＭＳ 明朝" w:hAnsi="ＭＳ 明朝" w:hint="eastAsia"/>
          <w:color w:val="000000"/>
          <w:szCs w:val="21"/>
        </w:rPr>
        <w:t>、負担金の割合を10%から15%に引き上げたこともあり、</w:t>
      </w:r>
      <w:r w:rsidR="006913CA">
        <w:rPr>
          <w:rFonts w:ascii="ＭＳ 明朝" w:hAnsi="ＭＳ 明朝" w:hint="eastAsia"/>
          <w:color w:val="000000"/>
          <w:szCs w:val="21"/>
        </w:rPr>
        <w:t>2015（平成27）年度は</w:t>
      </w:r>
      <w:r w:rsidR="00A24762">
        <w:rPr>
          <w:rFonts w:ascii="ＭＳ 明朝" w:hAnsi="ＭＳ 明朝" w:hint="eastAsia"/>
          <w:color w:val="000000"/>
          <w:szCs w:val="21"/>
        </w:rPr>
        <w:t>775万1878円の黒字</w:t>
      </w:r>
      <w:r w:rsidR="003F0AC5">
        <w:rPr>
          <w:rFonts w:ascii="ＭＳ 明朝" w:hAnsi="ＭＳ 明朝" w:hint="eastAsia"/>
          <w:color w:val="000000"/>
          <w:szCs w:val="21"/>
        </w:rPr>
        <w:t>、</w:t>
      </w:r>
      <w:r w:rsidR="00F54A25" w:rsidRPr="00F54A25">
        <w:rPr>
          <w:rFonts w:ascii="ＭＳ 明朝" w:hAnsi="ＭＳ 明朝" w:hint="eastAsia"/>
          <w:color w:val="000000"/>
          <w:szCs w:val="21"/>
        </w:rPr>
        <w:t>201</w:t>
      </w:r>
      <w:r w:rsidR="006913CA">
        <w:rPr>
          <w:rFonts w:ascii="ＭＳ 明朝" w:hAnsi="ＭＳ 明朝" w:hint="eastAsia"/>
          <w:color w:val="000000"/>
          <w:szCs w:val="21"/>
        </w:rPr>
        <w:t>6</w:t>
      </w:r>
      <w:r w:rsidR="00F54A25" w:rsidRPr="00F54A25">
        <w:rPr>
          <w:rFonts w:ascii="ＭＳ 明朝" w:hAnsi="ＭＳ 明朝" w:hint="eastAsia"/>
          <w:color w:val="000000"/>
          <w:szCs w:val="21"/>
        </w:rPr>
        <w:t>（平成2</w:t>
      </w:r>
      <w:r w:rsidR="006913CA">
        <w:rPr>
          <w:rFonts w:ascii="ＭＳ 明朝" w:hAnsi="ＭＳ 明朝" w:hint="eastAsia"/>
          <w:color w:val="000000"/>
          <w:szCs w:val="21"/>
        </w:rPr>
        <w:t>8</w:t>
      </w:r>
      <w:r w:rsidR="00F54A25" w:rsidRPr="00F54A25">
        <w:rPr>
          <w:rFonts w:ascii="ＭＳ 明朝" w:hAnsi="ＭＳ 明朝" w:hint="eastAsia"/>
          <w:color w:val="000000"/>
          <w:szCs w:val="21"/>
        </w:rPr>
        <w:t>）</w:t>
      </w:r>
      <w:r w:rsidR="003F0AC5">
        <w:rPr>
          <w:rFonts w:ascii="ＭＳ 明朝" w:hAnsi="ＭＳ 明朝" w:hint="eastAsia"/>
          <w:color w:val="000000"/>
          <w:szCs w:val="21"/>
        </w:rPr>
        <w:t>年度</w:t>
      </w:r>
      <w:r w:rsidR="006913CA">
        <w:rPr>
          <w:rFonts w:ascii="ＭＳ 明朝" w:hAnsi="ＭＳ 明朝" w:hint="eastAsia"/>
          <w:color w:val="000000"/>
          <w:szCs w:val="21"/>
        </w:rPr>
        <w:t>は894万5273円の黒字となり、ここ2年間はかろうじて黒字を維持しているが、相談件数が低迷した状況はなお継続しており、</w:t>
      </w:r>
      <w:r w:rsidR="003F0AC5">
        <w:rPr>
          <w:rFonts w:ascii="ＭＳ 明朝" w:hAnsi="ＭＳ 明朝" w:hint="eastAsia"/>
          <w:color w:val="000000"/>
          <w:szCs w:val="21"/>
        </w:rPr>
        <w:t>今後再度赤字になる可能性がないかについては注意深くみていく必要がある。</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法律相談事業は、その収支の結果にかかわらず、弁護士に対してアクセス障害のある市民や中小企業等に対して法的支援をすることのほか、会員に対して事件受任の機会を提供することや、若手会員に実務経験を得させることなどの意義があるものであるが、巨額の赤字の存在は単に当会の財政を悪化させるだけでなく、当会の他の事業の実施に悪影響を及ぼす危険もある。</w:t>
      </w:r>
      <w:r w:rsidR="005661D3" w:rsidRPr="00870032">
        <w:rPr>
          <w:rFonts w:ascii="ＭＳ 明朝" w:hAnsi="ＭＳ 明朝" w:hint="eastAsia"/>
          <w:color w:val="000000"/>
          <w:szCs w:val="21"/>
        </w:rPr>
        <w:t>今後も引き続き、</w:t>
      </w:r>
      <w:r w:rsidRPr="00870032">
        <w:rPr>
          <w:rFonts w:ascii="ＭＳ 明朝" w:hAnsi="ＭＳ 明朝" w:hint="eastAsia"/>
          <w:color w:val="000000"/>
          <w:szCs w:val="21"/>
        </w:rPr>
        <w:t>法律相談事業の収支を改善するため、時機を失することなく的確・適切な改革を実行し、法律相談事業の目的や機能を踏まえながら、法律相談センターの廃止・移転・統合等を含めた法律相談センターの在り方</w:t>
      </w:r>
      <w:r w:rsidR="006913CA">
        <w:rPr>
          <w:rFonts w:ascii="ＭＳ 明朝" w:hAnsi="ＭＳ 明朝" w:hint="eastAsia"/>
          <w:color w:val="000000"/>
          <w:szCs w:val="21"/>
        </w:rPr>
        <w:t>について</w:t>
      </w:r>
      <w:r w:rsidRPr="00870032">
        <w:rPr>
          <w:rFonts w:ascii="ＭＳ 明朝" w:hAnsi="ＭＳ 明朝" w:hint="eastAsia"/>
          <w:color w:val="000000"/>
          <w:szCs w:val="21"/>
        </w:rPr>
        <w:t>検討を行うことが必要である。</w:t>
      </w:r>
    </w:p>
    <w:p w:rsidR="001E744E" w:rsidRPr="00F54AFE" w:rsidRDefault="001E744E" w:rsidP="00256667">
      <w:pPr>
        <w:ind w:firstLineChars="100" w:firstLine="222"/>
        <w:rPr>
          <w:rFonts w:ascii="ＭＳ 明朝" w:hAnsi="ＭＳ 明朝"/>
          <w:color w:val="000000"/>
          <w:szCs w:val="21"/>
        </w:rPr>
      </w:pPr>
      <w:r w:rsidRPr="00F54AFE">
        <w:rPr>
          <w:rFonts w:ascii="ＭＳ 明朝" w:hAnsi="ＭＳ 明朝" w:hint="eastAsia"/>
          <w:color w:val="000000"/>
          <w:szCs w:val="21"/>
        </w:rPr>
        <w:t xml:space="preserve">　</w:t>
      </w:r>
      <w:r w:rsidR="00F54AFE" w:rsidRPr="00F54AFE">
        <w:rPr>
          <w:rFonts w:ascii="ＭＳ 明朝" w:hAnsi="ＭＳ 明朝" w:hint="eastAsia"/>
          <w:color w:val="000000"/>
          <w:szCs w:val="21"/>
        </w:rPr>
        <w:t>エ</w:t>
      </w:r>
      <w:r w:rsidRPr="00F54AFE">
        <w:rPr>
          <w:rFonts w:ascii="ＭＳ 明朝" w:hAnsi="ＭＳ 明朝" w:hint="eastAsia"/>
          <w:color w:val="000000"/>
          <w:szCs w:val="21"/>
        </w:rPr>
        <w:t xml:space="preserve">　人権救済基金特別会計について</w:t>
      </w:r>
    </w:p>
    <w:p w:rsidR="001E744E" w:rsidRPr="00F54AFE" w:rsidRDefault="001E744E" w:rsidP="00256667">
      <w:pPr>
        <w:ind w:left="667" w:hangingChars="300" w:hanging="667"/>
        <w:rPr>
          <w:rFonts w:ascii="ＭＳ 明朝" w:hAnsi="ＭＳ 明朝"/>
          <w:color w:val="000000"/>
          <w:szCs w:val="21"/>
        </w:rPr>
      </w:pPr>
      <w:r w:rsidRPr="00F54AFE">
        <w:rPr>
          <w:rFonts w:ascii="ＭＳ 明朝" w:hAnsi="ＭＳ 明朝" w:hint="eastAsia"/>
          <w:color w:val="000000"/>
          <w:szCs w:val="21"/>
        </w:rPr>
        <w:t xml:space="preserve">　　</w:t>
      </w:r>
      <w:r w:rsidR="00256667" w:rsidRPr="00F54AFE">
        <w:rPr>
          <w:rFonts w:ascii="ＭＳ 明朝" w:hAnsi="ＭＳ 明朝" w:hint="eastAsia"/>
          <w:color w:val="000000"/>
          <w:szCs w:val="21"/>
        </w:rPr>
        <w:t xml:space="preserve">　</w:t>
      </w:r>
      <w:r w:rsidRPr="00F54AFE">
        <w:rPr>
          <w:rFonts w:ascii="ＭＳ 明朝" w:hAnsi="ＭＳ 明朝" w:hint="eastAsia"/>
          <w:color w:val="000000"/>
          <w:szCs w:val="21"/>
        </w:rPr>
        <w:t xml:space="preserve">　本会計は、ⅰ）法律援助事業、ⅱ）刑事弁護及び子どもの人権に関する事業、ⅲ）被拘禁者の人権その他人権救済事業の3事業であるが、3事業のいずれについても黒字化を想定することが困難であるが、財政的見地から、一般会計からの繰入金（20</w:t>
      </w:r>
      <w:r w:rsidR="00A24762" w:rsidRPr="00F54AFE">
        <w:rPr>
          <w:rFonts w:ascii="ＭＳ 明朝" w:hAnsi="ＭＳ 明朝" w:hint="eastAsia"/>
          <w:color w:val="000000"/>
          <w:szCs w:val="21"/>
        </w:rPr>
        <w:t>1</w:t>
      </w:r>
      <w:r w:rsidR="00CB1DCA" w:rsidRPr="00F54AFE">
        <w:rPr>
          <w:rFonts w:ascii="ＭＳ 明朝" w:hAnsi="ＭＳ 明朝" w:hint="eastAsia"/>
          <w:color w:val="000000"/>
          <w:szCs w:val="21"/>
        </w:rPr>
        <w:t>6</w:t>
      </w:r>
      <w:r w:rsidRPr="00F54AFE">
        <w:rPr>
          <w:rFonts w:ascii="ＭＳ 明朝" w:hAnsi="ＭＳ 明朝" w:hint="eastAsia"/>
          <w:color w:val="000000"/>
          <w:szCs w:val="21"/>
        </w:rPr>
        <w:t>（平成</w:t>
      </w:r>
      <w:r w:rsidR="00A24762" w:rsidRPr="00F54AFE">
        <w:rPr>
          <w:rFonts w:ascii="ＭＳ 明朝" w:hAnsi="ＭＳ 明朝" w:hint="eastAsia"/>
          <w:color w:val="000000"/>
          <w:szCs w:val="21"/>
        </w:rPr>
        <w:t>2</w:t>
      </w:r>
      <w:r w:rsidR="00CB1DCA" w:rsidRPr="00F54AFE">
        <w:rPr>
          <w:rFonts w:ascii="ＭＳ 明朝" w:hAnsi="ＭＳ 明朝" w:hint="eastAsia"/>
          <w:color w:val="000000"/>
          <w:szCs w:val="21"/>
        </w:rPr>
        <w:t>8</w:t>
      </w:r>
      <w:r w:rsidRPr="00F54AFE">
        <w:rPr>
          <w:rFonts w:ascii="ＭＳ 明朝" w:hAnsi="ＭＳ 明朝" w:hint="eastAsia"/>
          <w:color w:val="000000"/>
          <w:szCs w:val="21"/>
        </w:rPr>
        <w:t>）年度は</w:t>
      </w:r>
      <w:r w:rsidR="005661D3" w:rsidRPr="00F54AFE">
        <w:rPr>
          <w:rFonts w:ascii="ＭＳ 明朝" w:hAnsi="ＭＳ 明朝" w:hint="eastAsia"/>
          <w:color w:val="000000"/>
          <w:szCs w:val="21"/>
        </w:rPr>
        <w:t>1億</w:t>
      </w:r>
      <w:r w:rsidR="00A24762" w:rsidRPr="00F54AFE">
        <w:rPr>
          <w:rFonts w:ascii="ＭＳ 明朝" w:hAnsi="ＭＳ 明朝" w:hint="eastAsia"/>
          <w:color w:val="000000"/>
          <w:szCs w:val="21"/>
        </w:rPr>
        <w:t>0</w:t>
      </w:r>
      <w:r w:rsidR="00CB1DCA" w:rsidRPr="00F54AFE">
        <w:rPr>
          <w:rFonts w:ascii="ＭＳ 明朝" w:hAnsi="ＭＳ 明朝" w:hint="eastAsia"/>
          <w:color w:val="000000"/>
          <w:szCs w:val="21"/>
        </w:rPr>
        <w:t>6</w:t>
      </w:r>
      <w:r w:rsidR="00A24762" w:rsidRPr="00F54AFE">
        <w:rPr>
          <w:rFonts w:ascii="ＭＳ 明朝" w:hAnsi="ＭＳ 明朝" w:hint="eastAsia"/>
          <w:color w:val="000000"/>
          <w:szCs w:val="21"/>
        </w:rPr>
        <w:t>00</w:t>
      </w:r>
      <w:r w:rsidRPr="00F54AFE">
        <w:rPr>
          <w:rFonts w:ascii="ＭＳ 明朝" w:hAnsi="ＭＳ 明朝" w:hint="eastAsia"/>
          <w:color w:val="000000"/>
          <w:szCs w:val="21"/>
        </w:rPr>
        <w:t>万円）をどのようにしていくかを考えていく必要があり、そのためにこの事業の収支について検討する必要がある。</w:t>
      </w:r>
    </w:p>
    <w:p w:rsidR="001E744E" w:rsidRPr="00F54AFE" w:rsidRDefault="001E744E" w:rsidP="001E744E">
      <w:pPr>
        <w:rPr>
          <w:rFonts w:ascii="ＭＳ 明朝" w:hAnsi="ＭＳ 明朝"/>
          <w:color w:val="000000"/>
          <w:szCs w:val="21"/>
        </w:rPr>
      </w:pPr>
      <w:r w:rsidRPr="00F54AFE">
        <w:rPr>
          <w:rFonts w:ascii="ＭＳ 明朝" w:hAnsi="ＭＳ 明朝" w:hint="eastAsia"/>
          <w:color w:val="000000"/>
          <w:szCs w:val="21"/>
        </w:rPr>
        <w:t xml:space="preserve">　</w:t>
      </w:r>
      <w:r w:rsidR="00256667" w:rsidRPr="00F54AFE">
        <w:rPr>
          <w:rFonts w:ascii="ＭＳ 明朝" w:hAnsi="ＭＳ 明朝" w:hint="eastAsia"/>
          <w:color w:val="000000"/>
          <w:szCs w:val="21"/>
        </w:rPr>
        <w:t xml:space="preserve">　</w:t>
      </w:r>
      <w:r w:rsidR="00F54AFE" w:rsidRPr="00F54AFE">
        <w:rPr>
          <w:rFonts w:ascii="ＭＳ 明朝" w:hAnsi="ＭＳ 明朝" w:hint="eastAsia"/>
          <w:color w:val="000000"/>
          <w:szCs w:val="21"/>
        </w:rPr>
        <w:t>オ</w:t>
      </w:r>
      <w:r w:rsidRPr="00F54AFE">
        <w:rPr>
          <w:rFonts w:ascii="ＭＳ 明朝" w:hAnsi="ＭＳ 明朝" w:hint="eastAsia"/>
          <w:color w:val="000000"/>
          <w:szCs w:val="21"/>
        </w:rPr>
        <w:t xml:space="preserve">　会館について</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会館維持管理会計は2010（平成22）年における臨時総会決議により、一般会計からの繰入金を7年間止めることができることとなり、その補填として、毎年、会館修繕積立金会計から2億円を限度として会館維持管理会計に繰り入れることになった。会館修繕積立金会計は、本来会館の大規模修繕等のために積み立てられる資金である。20</w:t>
      </w:r>
      <w:r w:rsidR="00A24762">
        <w:rPr>
          <w:rFonts w:ascii="ＭＳ 明朝" w:hAnsi="ＭＳ 明朝" w:hint="eastAsia"/>
          <w:color w:val="000000"/>
          <w:szCs w:val="21"/>
        </w:rPr>
        <w:t>1</w:t>
      </w:r>
      <w:r w:rsidR="00CB1DCA">
        <w:rPr>
          <w:rFonts w:ascii="ＭＳ 明朝" w:hAnsi="ＭＳ 明朝" w:hint="eastAsia"/>
          <w:color w:val="000000"/>
          <w:szCs w:val="21"/>
        </w:rPr>
        <w:t>6</w:t>
      </w:r>
      <w:r w:rsidRPr="00870032">
        <w:rPr>
          <w:rFonts w:ascii="ＭＳ 明朝" w:hAnsi="ＭＳ 明朝" w:hint="eastAsia"/>
          <w:color w:val="000000"/>
          <w:szCs w:val="21"/>
        </w:rPr>
        <w:t>（平成</w:t>
      </w:r>
      <w:r w:rsidR="00A24762">
        <w:rPr>
          <w:rFonts w:ascii="ＭＳ 明朝" w:hAnsi="ＭＳ 明朝" w:hint="eastAsia"/>
          <w:color w:val="000000"/>
          <w:szCs w:val="21"/>
        </w:rPr>
        <w:t>2</w:t>
      </w:r>
      <w:r w:rsidR="00CB1DCA">
        <w:rPr>
          <w:rFonts w:ascii="ＭＳ 明朝" w:hAnsi="ＭＳ 明朝" w:hint="eastAsia"/>
          <w:color w:val="000000"/>
          <w:szCs w:val="21"/>
        </w:rPr>
        <w:t>8</w:t>
      </w:r>
      <w:r w:rsidRPr="00870032">
        <w:rPr>
          <w:rFonts w:ascii="ＭＳ 明朝" w:hAnsi="ＭＳ 明朝" w:hint="eastAsia"/>
          <w:color w:val="000000"/>
          <w:szCs w:val="21"/>
        </w:rPr>
        <w:t>）年度決算における</w:t>
      </w:r>
      <w:r w:rsidR="00DF6C16">
        <w:rPr>
          <w:rFonts w:ascii="ＭＳ 明朝" w:hAnsi="ＭＳ 明朝" w:hint="eastAsia"/>
          <w:color w:val="000000"/>
          <w:szCs w:val="21"/>
        </w:rPr>
        <w:t>会館修繕積立金会計の</w:t>
      </w:r>
      <w:r w:rsidRPr="00870032">
        <w:rPr>
          <w:rFonts w:ascii="ＭＳ 明朝" w:hAnsi="ＭＳ 明朝" w:hint="eastAsia"/>
          <w:color w:val="000000"/>
          <w:szCs w:val="21"/>
        </w:rPr>
        <w:t>次期繰越収支差額は</w:t>
      </w:r>
      <w:r w:rsidR="00DB6752">
        <w:rPr>
          <w:rFonts w:ascii="ＭＳ 明朝" w:hAnsi="ＭＳ 明朝" w:hint="eastAsia"/>
          <w:color w:val="000000"/>
          <w:szCs w:val="21"/>
        </w:rPr>
        <w:t>52</w:t>
      </w:r>
      <w:r w:rsidRPr="00870032">
        <w:rPr>
          <w:rFonts w:ascii="ＭＳ 明朝" w:hAnsi="ＭＳ 明朝" w:hint="eastAsia"/>
          <w:color w:val="000000"/>
          <w:szCs w:val="21"/>
        </w:rPr>
        <w:t>億</w:t>
      </w:r>
      <w:r w:rsidR="00DB6752">
        <w:rPr>
          <w:rFonts w:ascii="ＭＳ 明朝" w:hAnsi="ＭＳ 明朝" w:hint="eastAsia"/>
          <w:color w:val="000000"/>
          <w:szCs w:val="21"/>
        </w:rPr>
        <w:t>9292</w:t>
      </w:r>
      <w:r w:rsidRPr="00870032">
        <w:rPr>
          <w:rFonts w:ascii="ＭＳ 明朝" w:hAnsi="ＭＳ 明朝" w:hint="eastAsia"/>
          <w:color w:val="000000"/>
          <w:szCs w:val="21"/>
        </w:rPr>
        <w:t>万</w:t>
      </w:r>
      <w:r w:rsidR="00DB6752">
        <w:rPr>
          <w:rFonts w:ascii="ＭＳ 明朝" w:hAnsi="ＭＳ 明朝" w:hint="eastAsia"/>
          <w:color w:val="000000"/>
          <w:szCs w:val="21"/>
        </w:rPr>
        <w:t>3410</w:t>
      </w:r>
      <w:r w:rsidRPr="00870032">
        <w:rPr>
          <w:rFonts w:ascii="ＭＳ 明朝" w:hAnsi="ＭＳ 明朝" w:hint="eastAsia"/>
          <w:color w:val="000000"/>
          <w:szCs w:val="21"/>
        </w:rPr>
        <w:t>円で、その額を見る限り十分なようにも思われるが、そもそも現会館も減価償却によりその資産価値が目減りしていること、</w:t>
      </w:r>
      <w:r w:rsidR="000D05F1">
        <w:rPr>
          <w:rFonts w:ascii="ＭＳ 明朝" w:hAnsi="ＭＳ 明朝" w:hint="eastAsia"/>
          <w:color w:val="000000"/>
          <w:szCs w:val="21"/>
        </w:rPr>
        <w:t>2017（平成29</w:t>
      </w:r>
      <w:bookmarkStart w:id="0" w:name="_GoBack"/>
      <w:bookmarkEnd w:id="0"/>
      <w:r w:rsidR="000D05F1">
        <w:rPr>
          <w:rFonts w:ascii="ＭＳ 明朝" w:hAnsi="ＭＳ 明朝" w:hint="eastAsia"/>
          <w:color w:val="000000"/>
          <w:szCs w:val="21"/>
        </w:rPr>
        <w:t>）</w:t>
      </w:r>
      <w:r w:rsidR="00DB6752">
        <w:rPr>
          <w:rFonts w:ascii="ＭＳ 明朝" w:hAnsi="ＭＳ 明朝" w:hint="eastAsia"/>
          <w:color w:val="000000"/>
          <w:szCs w:val="21"/>
        </w:rPr>
        <w:t>年度以降数年にわたって行われる</w:t>
      </w:r>
      <w:r w:rsidRPr="00870032">
        <w:rPr>
          <w:rFonts w:ascii="ＭＳ 明朝" w:hAnsi="ＭＳ 明朝" w:hint="eastAsia"/>
          <w:color w:val="000000"/>
          <w:szCs w:val="21"/>
        </w:rPr>
        <w:t>大規模修繕（なお、東弁では20億円程度の支出と予想されている。）の他、会員数増加による会館スペースの確保の問題があること</w:t>
      </w:r>
      <w:r w:rsidR="00DB6752">
        <w:rPr>
          <w:rFonts w:ascii="ＭＳ 明朝" w:hAnsi="ＭＳ 明朝" w:hint="eastAsia"/>
          <w:color w:val="000000"/>
          <w:szCs w:val="21"/>
        </w:rPr>
        <w:t>、2016（平成28）年の臨時総会決議により、</w:t>
      </w:r>
      <w:r w:rsidR="00DB6752">
        <w:rPr>
          <w:rFonts w:ascii="ＭＳ 明朝" w:hAnsi="ＭＳ 明朝" w:hint="eastAsia"/>
          <w:color w:val="000000"/>
          <w:szCs w:val="21"/>
        </w:rPr>
        <w:lastRenderedPageBreak/>
        <w:t>いわゆる貸与制世代以降の会員については、新会館臨時会費が全額免除されたことにより、今後、会館維持管理会計への繰り入れが必要なくなったとしても、従前のように、繰越残額が継続して増えていくという状況にはない</w:t>
      </w:r>
      <w:r w:rsidR="00DF6C16">
        <w:rPr>
          <w:rFonts w:ascii="ＭＳ 明朝" w:hAnsi="ＭＳ 明朝" w:hint="eastAsia"/>
          <w:color w:val="000000"/>
          <w:szCs w:val="21"/>
        </w:rPr>
        <w:t>ことなどには注意が必要である</w:t>
      </w:r>
      <w:r w:rsidR="00DB6752">
        <w:rPr>
          <w:rFonts w:ascii="ＭＳ 明朝" w:hAnsi="ＭＳ 明朝" w:hint="eastAsia"/>
          <w:color w:val="000000"/>
          <w:szCs w:val="21"/>
        </w:rPr>
        <w:t>。</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他方、会館維持管理会計</w:t>
      </w:r>
      <w:r w:rsidR="00DB6752">
        <w:rPr>
          <w:rFonts w:ascii="ＭＳ 明朝" w:hAnsi="ＭＳ 明朝" w:hint="eastAsia"/>
          <w:color w:val="000000"/>
          <w:szCs w:val="21"/>
        </w:rPr>
        <w:t>の</w:t>
      </w:r>
      <w:r w:rsidRPr="00870032">
        <w:rPr>
          <w:rFonts w:ascii="ＭＳ 明朝" w:hAnsi="ＭＳ 明朝" w:hint="eastAsia"/>
          <w:color w:val="000000"/>
          <w:szCs w:val="21"/>
        </w:rPr>
        <w:t>繰越金は201</w:t>
      </w:r>
      <w:r w:rsidR="00DB6752">
        <w:rPr>
          <w:rFonts w:ascii="ＭＳ 明朝" w:hAnsi="ＭＳ 明朝" w:hint="eastAsia"/>
          <w:color w:val="000000"/>
          <w:szCs w:val="21"/>
        </w:rPr>
        <w:t>5</w:t>
      </w:r>
      <w:r w:rsidRPr="00870032">
        <w:rPr>
          <w:rFonts w:ascii="ＭＳ 明朝" w:hAnsi="ＭＳ 明朝" w:hint="eastAsia"/>
          <w:color w:val="000000"/>
          <w:szCs w:val="21"/>
        </w:rPr>
        <w:t>（平成2</w:t>
      </w:r>
      <w:r w:rsidR="00DB6752">
        <w:rPr>
          <w:rFonts w:ascii="ＭＳ 明朝" w:hAnsi="ＭＳ 明朝" w:hint="eastAsia"/>
          <w:color w:val="000000"/>
          <w:szCs w:val="21"/>
        </w:rPr>
        <w:t>7</w:t>
      </w:r>
      <w:r w:rsidRPr="00870032">
        <w:rPr>
          <w:rFonts w:ascii="ＭＳ 明朝" w:hAnsi="ＭＳ 明朝" w:hint="eastAsia"/>
          <w:color w:val="000000"/>
          <w:szCs w:val="21"/>
        </w:rPr>
        <w:t>）年度5億</w:t>
      </w:r>
      <w:r w:rsidR="00DB6752">
        <w:rPr>
          <w:rFonts w:ascii="ＭＳ 明朝" w:hAnsi="ＭＳ 明朝" w:hint="eastAsia"/>
          <w:color w:val="000000"/>
          <w:szCs w:val="21"/>
        </w:rPr>
        <w:t>7123</w:t>
      </w:r>
      <w:r w:rsidRPr="00870032">
        <w:rPr>
          <w:rFonts w:ascii="ＭＳ 明朝" w:hAnsi="ＭＳ 明朝" w:hint="eastAsia"/>
          <w:color w:val="000000"/>
          <w:szCs w:val="21"/>
        </w:rPr>
        <w:t>万</w:t>
      </w:r>
      <w:r w:rsidR="00DB6752">
        <w:rPr>
          <w:rFonts w:ascii="ＭＳ 明朝" w:hAnsi="ＭＳ 明朝" w:hint="eastAsia"/>
          <w:color w:val="000000"/>
          <w:szCs w:val="21"/>
        </w:rPr>
        <w:t>9873</w:t>
      </w:r>
      <w:r w:rsidRPr="00870032">
        <w:rPr>
          <w:rFonts w:ascii="ＭＳ 明朝" w:hAnsi="ＭＳ 明朝" w:hint="eastAsia"/>
          <w:color w:val="000000"/>
          <w:szCs w:val="21"/>
        </w:rPr>
        <w:t>円</w:t>
      </w:r>
      <w:r w:rsidR="00A24762">
        <w:rPr>
          <w:rFonts w:ascii="ＭＳ 明朝" w:hAnsi="ＭＳ 明朝" w:hint="eastAsia"/>
          <w:color w:val="000000"/>
          <w:szCs w:val="21"/>
        </w:rPr>
        <w:t>から201</w:t>
      </w:r>
      <w:r w:rsidR="00DB6752">
        <w:rPr>
          <w:rFonts w:ascii="ＭＳ 明朝" w:hAnsi="ＭＳ 明朝" w:hint="eastAsia"/>
          <w:color w:val="000000"/>
          <w:szCs w:val="21"/>
        </w:rPr>
        <w:t>6</w:t>
      </w:r>
      <w:r w:rsidR="00A24762">
        <w:rPr>
          <w:rFonts w:ascii="ＭＳ 明朝" w:hAnsi="ＭＳ 明朝" w:hint="eastAsia"/>
          <w:color w:val="000000"/>
          <w:szCs w:val="21"/>
        </w:rPr>
        <w:t>（平成2</w:t>
      </w:r>
      <w:r w:rsidR="00DB6752">
        <w:rPr>
          <w:rFonts w:ascii="ＭＳ 明朝" w:hAnsi="ＭＳ 明朝" w:hint="eastAsia"/>
          <w:color w:val="000000"/>
          <w:szCs w:val="21"/>
        </w:rPr>
        <w:t>8</w:t>
      </w:r>
      <w:r w:rsidR="00A24762">
        <w:rPr>
          <w:rFonts w:ascii="ＭＳ 明朝" w:hAnsi="ＭＳ 明朝" w:hint="eastAsia"/>
          <w:color w:val="000000"/>
          <w:szCs w:val="21"/>
        </w:rPr>
        <w:t>）年度5億</w:t>
      </w:r>
      <w:r w:rsidR="00DB6752">
        <w:rPr>
          <w:rFonts w:ascii="ＭＳ 明朝" w:hAnsi="ＭＳ 明朝" w:hint="eastAsia"/>
          <w:color w:val="000000"/>
          <w:szCs w:val="21"/>
        </w:rPr>
        <w:t>9554</w:t>
      </w:r>
      <w:r w:rsidR="00A24762">
        <w:rPr>
          <w:rFonts w:ascii="ＭＳ 明朝" w:hAnsi="ＭＳ 明朝" w:hint="eastAsia"/>
          <w:color w:val="000000"/>
          <w:szCs w:val="21"/>
        </w:rPr>
        <w:t>万</w:t>
      </w:r>
      <w:r w:rsidR="00DB6752">
        <w:rPr>
          <w:rFonts w:ascii="ＭＳ 明朝" w:hAnsi="ＭＳ 明朝" w:hint="eastAsia"/>
          <w:color w:val="000000"/>
          <w:szCs w:val="21"/>
        </w:rPr>
        <w:t>0617</w:t>
      </w:r>
      <w:r w:rsidR="00A24762">
        <w:rPr>
          <w:rFonts w:ascii="ＭＳ 明朝" w:hAnsi="ＭＳ 明朝" w:hint="eastAsia"/>
          <w:color w:val="000000"/>
          <w:szCs w:val="21"/>
        </w:rPr>
        <w:t>円</w:t>
      </w:r>
      <w:r w:rsidRPr="00870032">
        <w:rPr>
          <w:rFonts w:ascii="ＭＳ 明朝" w:hAnsi="ＭＳ 明朝" w:hint="eastAsia"/>
          <w:color w:val="000000"/>
          <w:szCs w:val="21"/>
        </w:rPr>
        <w:t>と</w:t>
      </w:r>
      <w:r w:rsidR="00DB6752">
        <w:rPr>
          <w:rFonts w:ascii="ＭＳ 明朝" w:hAnsi="ＭＳ 明朝" w:hint="eastAsia"/>
          <w:color w:val="000000"/>
          <w:szCs w:val="21"/>
        </w:rPr>
        <w:t>2430</w:t>
      </w:r>
      <w:r w:rsidR="00A24762">
        <w:rPr>
          <w:rFonts w:ascii="ＭＳ 明朝" w:hAnsi="ＭＳ 明朝" w:hint="eastAsia"/>
          <w:color w:val="000000"/>
          <w:szCs w:val="21"/>
        </w:rPr>
        <w:t>万</w:t>
      </w:r>
      <w:r w:rsidR="00DB6752">
        <w:rPr>
          <w:rFonts w:ascii="ＭＳ 明朝" w:hAnsi="ＭＳ 明朝" w:hint="eastAsia"/>
          <w:color w:val="000000"/>
          <w:szCs w:val="21"/>
        </w:rPr>
        <w:t>0744</w:t>
      </w:r>
      <w:r w:rsidR="00A24762">
        <w:rPr>
          <w:rFonts w:ascii="ＭＳ 明朝" w:hAnsi="ＭＳ 明朝" w:hint="eastAsia"/>
          <w:color w:val="000000"/>
          <w:szCs w:val="21"/>
        </w:rPr>
        <w:t>円</w:t>
      </w:r>
      <w:r w:rsidRPr="00870032">
        <w:rPr>
          <w:rFonts w:ascii="ＭＳ 明朝" w:hAnsi="ＭＳ 明朝" w:hint="eastAsia"/>
          <w:color w:val="000000"/>
          <w:szCs w:val="21"/>
        </w:rPr>
        <w:t>の増加となったが、今後とも更なる収支の改善を図る必要がある。その他、今後の会館敷地使用料の増額請求の問題も予断を許さない状態であることも考慮に入れるべきである。</w:t>
      </w:r>
    </w:p>
    <w:p w:rsidR="001E744E" w:rsidRPr="00F54AFE" w:rsidRDefault="001E744E" w:rsidP="001E744E">
      <w:pPr>
        <w:rPr>
          <w:rFonts w:ascii="ＭＳ 明朝" w:hAnsi="ＭＳ 明朝"/>
          <w:color w:val="000000"/>
          <w:szCs w:val="24"/>
        </w:rPr>
      </w:pPr>
      <w:r w:rsidRPr="001B0E56">
        <w:rPr>
          <w:rFonts w:ascii="ＭＳ 明朝" w:hAnsi="ＭＳ 明朝" w:hint="eastAsia"/>
          <w:b/>
          <w:color w:val="000000"/>
          <w:sz w:val="24"/>
          <w:szCs w:val="24"/>
        </w:rPr>
        <w:t xml:space="preserve">　</w:t>
      </w:r>
      <w:r w:rsidR="00256667" w:rsidRPr="001B0E56">
        <w:rPr>
          <w:rFonts w:ascii="ＭＳ 明朝" w:hAnsi="ＭＳ 明朝" w:hint="eastAsia"/>
          <w:b/>
          <w:color w:val="000000"/>
          <w:sz w:val="24"/>
          <w:szCs w:val="24"/>
        </w:rPr>
        <w:t xml:space="preserve">　</w:t>
      </w:r>
      <w:r w:rsidR="00F54AFE" w:rsidRPr="00F54AFE">
        <w:rPr>
          <w:rFonts w:ascii="ＭＳ 明朝" w:hAnsi="ＭＳ 明朝" w:hint="eastAsia"/>
          <w:color w:val="000000"/>
          <w:szCs w:val="24"/>
        </w:rPr>
        <w:t>カ</w:t>
      </w:r>
      <w:r w:rsidRPr="00F54AFE">
        <w:rPr>
          <w:rFonts w:ascii="ＭＳ 明朝" w:hAnsi="ＭＳ 明朝" w:hint="eastAsia"/>
          <w:color w:val="000000"/>
          <w:szCs w:val="24"/>
        </w:rPr>
        <w:t xml:space="preserve">　公設事務所について</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公設事務所については、刑事弁護態勢の強化、地域の法的需要への対応等その存在意義は重要なものがある。しかしながら、その経済的支援については適正なものであるべきである。</w:t>
      </w:r>
    </w:p>
    <w:p w:rsidR="001E744E"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公設事務所特別会計に対しては、20</w:t>
      </w:r>
      <w:r w:rsidR="00A24762">
        <w:rPr>
          <w:rFonts w:ascii="ＭＳ 明朝" w:hAnsi="ＭＳ 明朝" w:hint="eastAsia"/>
          <w:color w:val="000000"/>
          <w:szCs w:val="21"/>
        </w:rPr>
        <w:t>1</w:t>
      </w:r>
      <w:r w:rsidR="00DB6752">
        <w:rPr>
          <w:rFonts w:ascii="ＭＳ 明朝" w:hAnsi="ＭＳ 明朝" w:hint="eastAsia"/>
          <w:color w:val="000000"/>
          <w:szCs w:val="21"/>
        </w:rPr>
        <w:t>6</w:t>
      </w:r>
      <w:r w:rsidRPr="00870032">
        <w:rPr>
          <w:rFonts w:ascii="ＭＳ 明朝" w:hAnsi="ＭＳ 明朝" w:hint="eastAsia"/>
          <w:color w:val="000000"/>
          <w:szCs w:val="21"/>
        </w:rPr>
        <w:t>（平成</w:t>
      </w:r>
      <w:r w:rsidR="00A24762">
        <w:rPr>
          <w:rFonts w:ascii="ＭＳ 明朝" w:hAnsi="ＭＳ 明朝" w:hint="eastAsia"/>
          <w:color w:val="000000"/>
          <w:szCs w:val="21"/>
        </w:rPr>
        <w:t>2</w:t>
      </w:r>
      <w:r w:rsidR="00DB6752">
        <w:rPr>
          <w:rFonts w:ascii="ＭＳ 明朝" w:hAnsi="ＭＳ 明朝" w:hint="eastAsia"/>
          <w:color w:val="000000"/>
          <w:szCs w:val="21"/>
        </w:rPr>
        <w:t>8</w:t>
      </w:r>
      <w:r w:rsidRPr="00870032">
        <w:rPr>
          <w:rFonts w:ascii="ＭＳ 明朝" w:hAnsi="ＭＳ 明朝" w:hint="eastAsia"/>
          <w:color w:val="000000"/>
          <w:szCs w:val="21"/>
        </w:rPr>
        <w:t>）年度は一般会計から</w:t>
      </w:r>
      <w:r w:rsidR="00DB6752">
        <w:rPr>
          <w:rFonts w:ascii="ＭＳ 明朝" w:hAnsi="ＭＳ 明朝" w:hint="eastAsia"/>
          <w:color w:val="000000"/>
          <w:szCs w:val="21"/>
        </w:rPr>
        <w:t>7600</w:t>
      </w:r>
      <w:r w:rsidRPr="00870032">
        <w:rPr>
          <w:rFonts w:ascii="ＭＳ 明朝" w:hAnsi="ＭＳ 明朝" w:hint="eastAsia"/>
          <w:color w:val="000000"/>
          <w:szCs w:val="21"/>
        </w:rPr>
        <w:t>万円の繰出金を支出している。公設事務所については、任期が2年となっており、人の入れ替えが激しい一方、所長等の人事が難航している関係から、各年度で入所弁護士支援金の支給対象弁護士が何人出るか不明で、年度により予期しない多額の支出が生じる恐れがある。また、公設事務所全体に対する長期貸付金残高が</w:t>
      </w:r>
      <w:r w:rsidR="00CF44AD" w:rsidRPr="00870032">
        <w:rPr>
          <w:rFonts w:ascii="ＭＳ 明朝" w:hAnsi="ＭＳ 明朝" w:hint="eastAsia"/>
          <w:color w:val="000000"/>
          <w:szCs w:val="21"/>
        </w:rPr>
        <w:t>20</w:t>
      </w:r>
      <w:r w:rsidR="00307238">
        <w:rPr>
          <w:rFonts w:ascii="ＭＳ 明朝" w:hAnsi="ＭＳ 明朝" w:hint="eastAsia"/>
          <w:color w:val="000000"/>
          <w:szCs w:val="21"/>
        </w:rPr>
        <w:t>1</w:t>
      </w:r>
      <w:r w:rsidR="00DB6752">
        <w:rPr>
          <w:rFonts w:ascii="ＭＳ 明朝" w:hAnsi="ＭＳ 明朝" w:hint="eastAsia"/>
          <w:color w:val="000000"/>
          <w:szCs w:val="21"/>
        </w:rPr>
        <w:t>6</w:t>
      </w:r>
      <w:r w:rsidR="00CF44AD" w:rsidRPr="00870032">
        <w:rPr>
          <w:rFonts w:ascii="ＭＳ 明朝" w:hAnsi="ＭＳ 明朝" w:hint="eastAsia"/>
          <w:color w:val="000000"/>
          <w:szCs w:val="21"/>
        </w:rPr>
        <w:t>（平成</w:t>
      </w:r>
      <w:r w:rsidR="00307238">
        <w:rPr>
          <w:rFonts w:ascii="ＭＳ 明朝" w:hAnsi="ＭＳ 明朝" w:hint="eastAsia"/>
          <w:color w:val="000000"/>
          <w:szCs w:val="21"/>
        </w:rPr>
        <w:t>2</w:t>
      </w:r>
      <w:r w:rsidR="00DB6752">
        <w:rPr>
          <w:rFonts w:ascii="ＭＳ 明朝" w:hAnsi="ＭＳ 明朝" w:hint="eastAsia"/>
          <w:color w:val="000000"/>
          <w:szCs w:val="21"/>
        </w:rPr>
        <w:t>8</w:t>
      </w:r>
      <w:r w:rsidR="00CF44AD" w:rsidRPr="00870032">
        <w:rPr>
          <w:rFonts w:ascii="ＭＳ 明朝" w:hAnsi="ＭＳ 明朝" w:hint="eastAsia"/>
          <w:color w:val="000000"/>
          <w:szCs w:val="21"/>
        </w:rPr>
        <w:t>）年度決算</w:t>
      </w:r>
      <w:r w:rsidRPr="00870032">
        <w:rPr>
          <w:rFonts w:ascii="ＭＳ 明朝" w:hAnsi="ＭＳ 明朝" w:hint="eastAsia"/>
          <w:color w:val="000000"/>
          <w:szCs w:val="21"/>
        </w:rPr>
        <w:t>で</w:t>
      </w:r>
      <w:r w:rsidR="00307238">
        <w:rPr>
          <w:rFonts w:ascii="ＭＳ 明朝" w:hAnsi="ＭＳ 明朝" w:hint="eastAsia"/>
          <w:color w:val="000000"/>
          <w:szCs w:val="21"/>
        </w:rPr>
        <w:t>1億</w:t>
      </w:r>
      <w:r w:rsidR="00DB6752">
        <w:rPr>
          <w:rFonts w:ascii="ＭＳ 明朝" w:hAnsi="ＭＳ 明朝" w:hint="eastAsia"/>
          <w:color w:val="000000"/>
          <w:szCs w:val="21"/>
        </w:rPr>
        <w:t>4691</w:t>
      </w:r>
      <w:r w:rsidR="00307238">
        <w:rPr>
          <w:rFonts w:ascii="ＭＳ 明朝" w:hAnsi="ＭＳ 明朝" w:hint="eastAsia"/>
          <w:color w:val="000000"/>
          <w:szCs w:val="21"/>
        </w:rPr>
        <w:t>万</w:t>
      </w:r>
      <w:r w:rsidR="00DB6752">
        <w:rPr>
          <w:rFonts w:ascii="ＭＳ 明朝" w:hAnsi="ＭＳ 明朝" w:hint="eastAsia"/>
          <w:color w:val="000000"/>
          <w:szCs w:val="21"/>
        </w:rPr>
        <w:t>9367</w:t>
      </w:r>
      <w:r w:rsidR="00307238">
        <w:rPr>
          <w:rFonts w:ascii="ＭＳ 明朝" w:hAnsi="ＭＳ 明朝" w:hint="eastAsia"/>
          <w:color w:val="000000"/>
          <w:szCs w:val="21"/>
        </w:rPr>
        <w:t>円</w:t>
      </w:r>
      <w:r w:rsidRPr="00870032">
        <w:rPr>
          <w:rFonts w:ascii="ＭＳ 明朝" w:hAnsi="ＭＳ 明朝" w:hint="eastAsia"/>
          <w:color w:val="000000"/>
          <w:szCs w:val="21"/>
        </w:rPr>
        <w:t>あるが、事務所経営を支える所長が頻繁に代わることから事務所の経営が安定化していないため、今後も長期貸付金が増加する恐れがある。更に、貸付金の返済については返済時期が到来した時点の法人の社員が責任を負うことになる問題もある。</w:t>
      </w:r>
    </w:p>
    <w:p w:rsidR="001E744E" w:rsidRPr="00870032" w:rsidRDefault="001E744E" w:rsidP="00256667">
      <w:pPr>
        <w:ind w:leftChars="300" w:left="667" w:firstLineChars="100" w:firstLine="222"/>
        <w:rPr>
          <w:rFonts w:ascii="ＭＳ 明朝" w:hAnsi="ＭＳ 明朝"/>
          <w:color w:val="000000"/>
          <w:szCs w:val="21"/>
        </w:rPr>
      </w:pPr>
      <w:r w:rsidRPr="00870032">
        <w:rPr>
          <w:rFonts w:ascii="ＭＳ 明朝" w:hAnsi="ＭＳ 明朝" w:hint="eastAsia"/>
          <w:color w:val="000000"/>
          <w:szCs w:val="21"/>
        </w:rPr>
        <w:t>公設事務所については、それぞれの存在意義を明確にするとともに、会への財政的な負担を考えれば、今後、公設事務所の経営の安定化を図る他、公設事務所の設置の目的を実現できる他の方法の有無や公設事務所への貸付については公設事務所運営特別委員会だけでなく財務委員会の承認を必要とする規則改正などについても検討すべきである。</w:t>
      </w:r>
    </w:p>
    <w:p w:rsidR="001E744E" w:rsidRPr="00F54AFE" w:rsidRDefault="001E744E" w:rsidP="001E744E">
      <w:pPr>
        <w:rPr>
          <w:rFonts w:ascii="ＭＳ 明朝" w:hAnsi="ＭＳ 明朝"/>
          <w:b/>
          <w:color w:val="000000"/>
          <w:szCs w:val="24"/>
        </w:rPr>
      </w:pPr>
      <w:r w:rsidRPr="00F54AFE">
        <w:rPr>
          <w:rFonts w:ascii="ＭＳ 明朝" w:hAnsi="ＭＳ 明朝" w:hint="eastAsia"/>
          <w:b/>
          <w:color w:val="000000"/>
          <w:szCs w:val="24"/>
        </w:rPr>
        <w:t>（５）最後に</w:t>
      </w:r>
    </w:p>
    <w:p w:rsidR="001E744E" w:rsidRPr="00870032" w:rsidRDefault="001E744E" w:rsidP="00E6519B">
      <w:pPr>
        <w:ind w:left="445" w:hangingChars="200" w:hanging="445"/>
        <w:rPr>
          <w:rFonts w:ascii="ＭＳ 明朝" w:hAnsi="ＭＳ 明朝"/>
          <w:color w:val="000000"/>
          <w:szCs w:val="21"/>
        </w:rPr>
      </w:pPr>
      <w:r w:rsidRPr="00870032">
        <w:rPr>
          <w:rFonts w:ascii="ＭＳ 明朝" w:hAnsi="ＭＳ 明朝" w:hint="eastAsia"/>
          <w:color w:val="000000"/>
          <w:szCs w:val="21"/>
        </w:rPr>
        <w:t xml:space="preserve">　　　財政の健全化のためには、会員間の情報共有化をはかり、財政を透明化するよう理事者の説明責任が果たされるべきであることはいうまでもない。そのためには、当会は以下の点を提言する。</w:t>
      </w:r>
    </w:p>
    <w:p w:rsidR="001E744E" w:rsidRPr="00F54AFE" w:rsidRDefault="001E744E" w:rsidP="00256667">
      <w:pPr>
        <w:ind w:leftChars="100" w:left="667" w:hangingChars="200" w:hanging="445"/>
        <w:rPr>
          <w:rFonts w:ascii="ＭＳ 明朝" w:hAnsi="ＭＳ 明朝"/>
          <w:color w:val="000000"/>
          <w:szCs w:val="21"/>
        </w:rPr>
      </w:pPr>
      <w:r w:rsidRPr="00870032">
        <w:rPr>
          <w:rFonts w:ascii="ＭＳ 明朝" w:hAnsi="ＭＳ 明朝" w:hint="eastAsia"/>
          <w:color w:val="000000"/>
          <w:szCs w:val="21"/>
        </w:rPr>
        <w:t xml:space="preserve">　</w:t>
      </w:r>
      <w:r w:rsidR="00F54AFE" w:rsidRPr="00F54AFE">
        <w:rPr>
          <w:rFonts w:ascii="ＭＳ 明朝" w:hAnsi="ＭＳ 明朝" w:hint="eastAsia"/>
          <w:color w:val="000000"/>
          <w:szCs w:val="21"/>
        </w:rPr>
        <w:t>ア</w:t>
      </w:r>
      <w:r w:rsidRPr="00F54AFE">
        <w:rPr>
          <w:rFonts w:ascii="ＭＳ 明朝" w:hAnsi="ＭＳ 明朝" w:hint="eastAsia"/>
          <w:color w:val="000000"/>
          <w:szCs w:val="21"/>
        </w:rPr>
        <w:t xml:space="preserve">　地方公共団体が行っているのと同じ様に、年2回会員ホームページやメールマガジンなどの方法で、東弁の財政状況を分かりやすく図又は表にして会員に開示する。</w:t>
      </w:r>
    </w:p>
    <w:p w:rsidR="001E744E" w:rsidRPr="00F54AFE" w:rsidRDefault="001E744E" w:rsidP="00256667">
      <w:pPr>
        <w:ind w:leftChars="100" w:left="667" w:hangingChars="200" w:hanging="445"/>
        <w:rPr>
          <w:rFonts w:ascii="ＭＳ 明朝" w:hAnsi="ＭＳ 明朝"/>
          <w:color w:val="000000"/>
          <w:szCs w:val="21"/>
        </w:rPr>
      </w:pPr>
      <w:r w:rsidRPr="00F54AFE">
        <w:rPr>
          <w:rFonts w:ascii="ＭＳ 明朝" w:hAnsi="ＭＳ 明朝" w:hint="eastAsia"/>
          <w:color w:val="000000"/>
          <w:szCs w:val="21"/>
        </w:rPr>
        <w:t xml:space="preserve">　</w:t>
      </w:r>
      <w:r w:rsidR="00F54AFE" w:rsidRPr="00F54AFE">
        <w:rPr>
          <w:rFonts w:ascii="ＭＳ 明朝" w:hAnsi="ＭＳ 明朝" w:hint="eastAsia"/>
          <w:color w:val="000000"/>
          <w:szCs w:val="21"/>
        </w:rPr>
        <w:t>イ</w:t>
      </w:r>
      <w:r w:rsidRPr="00F54AFE">
        <w:rPr>
          <w:rFonts w:ascii="ＭＳ 明朝" w:hAnsi="ＭＳ 明朝" w:hint="eastAsia"/>
          <w:color w:val="000000"/>
          <w:szCs w:val="21"/>
        </w:rPr>
        <w:t xml:space="preserve">　事業計画に基づいた予算編成ができるように、次年度執行部の事業計画・予算編成会議を選挙後すぐに始め、赤字予算が常態化する悪弊を脱するべきである。20</w:t>
      </w:r>
      <w:r w:rsidR="00307238" w:rsidRPr="00F54AFE">
        <w:rPr>
          <w:rFonts w:ascii="ＭＳ 明朝" w:hAnsi="ＭＳ 明朝" w:hint="eastAsia"/>
          <w:color w:val="000000"/>
          <w:szCs w:val="21"/>
        </w:rPr>
        <w:t>1</w:t>
      </w:r>
      <w:r w:rsidR="00DB6752" w:rsidRPr="00F54AFE">
        <w:rPr>
          <w:rFonts w:ascii="ＭＳ 明朝" w:hAnsi="ＭＳ 明朝" w:hint="eastAsia"/>
          <w:color w:val="000000"/>
          <w:szCs w:val="21"/>
        </w:rPr>
        <w:t>6</w:t>
      </w:r>
      <w:r w:rsidRPr="00F54AFE">
        <w:rPr>
          <w:rFonts w:ascii="ＭＳ 明朝" w:hAnsi="ＭＳ 明朝" w:hint="eastAsia"/>
          <w:color w:val="000000"/>
          <w:szCs w:val="21"/>
        </w:rPr>
        <w:t>（平成</w:t>
      </w:r>
      <w:r w:rsidR="00307238" w:rsidRPr="00F54AFE">
        <w:rPr>
          <w:rFonts w:ascii="ＭＳ 明朝" w:hAnsi="ＭＳ 明朝" w:hint="eastAsia"/>
          <w:color w:val="000000"/>
          <w:szCs w:val="21"/>
        </w:rPr>
        <w:t>2</w:t>
      </w:r>
      <w:r w:rsidR="00DB6752" w:rsidRPr="00F54AFE">
        <w:rPr>
          <w:rFonts w:ascii="ＭＳ 明朝" w:hAnsi="ＭＳ 明朝" w:hint="eastAsia"/>
          <w:color w:val="000000"/>
          <w:szCs w:val="21"/>
        </w:rPr>
        <w:t>8</w:t>
      </w:r>
      <w:r w:rsidRPr="00F54AFE">
        <w:rPr>
          <w:rFonts w:ascii="ＭＳ 明朝" w:hAnsi="ＭＳ 明朝" w:hint="eastAsia"/>
          <w:color w:val="000000"/>
          <w:szCs w:val="21"/>
        </w:rPr>
        <w:t>）年度決算では、</w:t>
      </w:r>
      <w:r w:rsidR="00DB6752" w:rsidRPr="00F54AFE">
        <w:rPr>
          <w:rFonts w:ascii="ＭＳ 明朝" w:hAnsi="ＭＳ 明朝" w:hint="eastAsia"/>
          <w:color w:val="000000"/>
          <w:szCs w:val="21"/>
        </w:rPr>
        <w:t>当期収支差額は9877万7668円の赤字であるが、災害基金特別会計への繰出金2億円を除くと、実質的な黒字は1億0122万2332円となる。今後は、一般会計から会館維持管理会計への繰出金として毎年1億6000万円程度の支出を要することを考えると、毎年度の理事者においては、会館維持管理会計</w:t>
      </w:r>
      <w:r w:rsidR="00FB162A" w:rsidRPr="00F54AFE">
        <w:rPr>
          <w:rFonts w:ascii="ＭＳ 明朝" w:hAnsi="ＭＳ 明朝" w:hint="eastAsia"/>
          <w:color w:val="000000"/>
          <w:szCs w:val="21"/>
        </w:rPr>
        <w:t>への繰出金を含めても一般会計の黒字を達成できるよう予算案の策定に十分に注意していく必要がある。</w:t>
      </w:r>
    </w:p>
    <w:p w:rsidR="000708C6" w:rsidRPr="00870032" w:rsidRDefault="001E744E" w:rsidP="00256667">
      <w:pPr>
        <w:ind w:left="667" w:hangingChars="300" w:hanging="667"/>
        <w:rPr>
          <w:rFonts w:ascii="ＭＳ 明朝" w:hAnsi="ＭＳ 明朝"/>
          <w:color w:val="000000"/>
          <w:szCs w:val="21"/>
        </w:rPr>
      </w:pPr>
      <w:r w:rsidRPr="00F54AFE">
        <w:rPr>
          <w:rFonts w:ascii="ＭＳ 明朝" w:hAnsi="ＭＳ 明朝" w:hint="eastAsia"/>
          <w:color w:val="000000"/>
          <w:szCs w:val="21"/>
        </w:rPr>
        <w:t xml:space="preserve">　</w:t>
      </w:r>
      <w:r w:rsidR="00256667" w:rsidRPr="00F54AFE">
        <w:rPr>
          <w:rFonts w:ascii="ＭＳ 明朝" w:hAnsi="ＭＳ 明朝" w:hint="eastAsia"/>
          <w:color w:val="000000"/>
          <w:szCs w:val="21"/>
        </w:rPr>
        <w:t xml:space="preserve">　</w:t>
      </w:r>
      <w:r w:rsidR="00F54AFE" w:rsidRPr="00F54AFE">
        <w:rPr>
          <w:rFonts w:ascii="ＭＳ 明朝" w:hAnsi="ＭＳ 明朝" w:hint="eastAsia"/>
          <w:color w:val="000000"/>
          <w:szCs w:val="21"/>
        </w:rPr>
        <w:t>ウ</w:t>
      </w:r>
      <w:r w:rsidRPr="00F54AFE">
        <w:rPr>
          <w:rFonts w:ascii="ＭＳ 明朝" w:hAnsi="ＭＳ 明朝" w:hint="eastAsia"/>
          <w:color w:val="000000"/>
          <w:szCs w:val="21"/>
        </w:rPr>
        <w:t xml:space="preserve">　定期総会の予算・決算で充実した審議ができるように、事前に質問書を理事者に送付</w:t>
      </w:r>
      <w:r w:rsidRPr="00F54AFE">
        <w:rPr>
          <w:rFonts w:ascii="ＭＳ 明朝" w:hAnsi="ＭＳ 明朝" w:hint="eastAsia"/>
          <w:color w:val="000000"/>
          <w:szCs w:val="21"/>
        </w:rPr>
        <w:lastRenderedPageBreak/>
        <w:t>して、理事者が総会</w:t>
      </w:r>
      <w:r w:rsidRPr="00870032">
        <w:rPr>
          <w:rFonts w:ascii="ＭＳ 明朝" w:hAnsi="ＭＳ 明朝" w:hint="eastAsia"/>
          <w:color w:val="000000"/>
          <w:szCs w:val="21"/>
        </w:rPr>
        <w:t>当日に</w:t>
      </w:r>
      <w:r w:rsidR="00E6519B" w:rsidRPr="00870032">
        <w:rPr>
          <w:rFonts w:ascii="ＭＳ 明朝" w:hAnsi="ＭＳ 明朝" w:hint="eastAsia"/>
          <w:color w:val="000000"/>
          <w:szCs w:val="21"/>
        </w:rPr>
        <w:t>的</w:t>
      </w:r>
      <w:r w:rsidRPr="00870032">
        <w:rPr>
          <w:rFonts w:ascii="ＭＳ 明朝" w:hAnsi="ＭＳ 明朝" w:hint="eastAsia"/>
          <w:color w:val="000000"/>
          <w:szCs w:val="21"/>
        </w:rPr>
        <w:t>確に回答できるようにする事前質問告知制度も検討されるべきである。</w:t>
      </w:r>
    </w:p>
    <w:sectPr w:rsidR="000708C6" w:rsidRPr="00870032" w:rsidSect="00F57D6A">
      <w:footerReference w:type="default" r:id="rId7"/>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AD" w:rsidRDefault="00854EAD" w:rsidP="00B4145A">
      <w:r>
        <w:separator/>
      </w:r>
    </w:p>
  </w:endnote>
  <w:endnote w:type="continuationSeparator" w:id="0">
    <w:p w:rsidR="00854EAD" w:rsidRDefault="00854EAD" w:rsidP="00B4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712091"/>
      <w:docPartObj>
        <w:docPartGallery w:val="Page Numbers (Bottom of Page)"/>
        <w:docPartUnique/>
      </w:docPartObj>
    </w:sdtPr>
    <w:sdtEndPr/>
    <w:sdtContent>
      <w:p w:rsidR="007C191E" w:rsidRDefault="007C191E">
        <w:pPr>
          <w:pStyle w:val="a5"/>
          <w:jc w:val="center"/>
        </w:pPr>
        <w:r>
          <w:fldChar w:fldCharType="begin"/>
        </w:r>
        <w:r>
          <w:instrText>PAGE   \* MERGEFORMAT</w:instrText>
        </w:r>
        <w:r>
          <w:fldChar w:fldCharType="separate"/>
        </w:r>
        <w:r w:rsidR="000D05F1" w:rsidRPr="000D05F1">
          <w:rPr>
            <w:noProof/>
            <w:lang w:val="ja-JP"/>
          </w:rPr>
          <w:t>3</w:t>
        </w:r>
        <w:r>
          <w:fldChar w:fldCharType="end"/>
        </w:r>
      </w:p>
    </w:sdtContent>
  </w:sdt>
  <w:p w:rsidR="007C191E" w:rsidRDefault="007C19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AD" w:rsidRDefault="00854EAD" w:rsidP="00B4145A">
      <w:r>
        <w:separator/>
      </w:r>
    </w:p>
  </w:footnote>
  <w:footnote w:type="continuationSeparator" w:id="0">
    <w:p w:rsidR="00854EAD" w:rsidRDefault="00854EAD" w:rsidP="00B41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4E"/>
    <w:rsid w:val="00020559"/>
    <w:rsid w:val="00033A6D"/>
    <w:rsid w:val="0004083F"/>
    <w:rsid w:val="00053FDC"/>
    <w:rsid w:val="000708C6"/>
    <w:rsid w:val="000A307B"/>
    <w:rsid w:val="000B7096"/>
    <w:rsid w:val="000C0A70"/>
    <w:rsid w:val="000C7A76"/>
    <w:rsid w:val="000D05F1"/>
    <w:rsid w:val="000F3F67"/>
    <w:rsid w:val="0010558F"/>
    <w:rsid w:val="001A236D"/>
    <w:rsid w:val="001B0E56"/>
    <w:rsid w:val="001E5CDE"/>
    <w:rsid w:val="001E744E"/>
    <w:rsid w:val="00256667"/>
    <w:rsid w:val="00272F4B"/>
    <w:rsid w:val="00307238"/>
    <w:rsid w:val="00366ABC"/>
    <w:rsid w:val="00392C79"/>
    <w:rsid w:val="003E3ED7"/>
    <w:rsid w:val="003E4AFA"/>
    <w:rsid w:val="003F0AC5"/>
    <w:rsid w:val="004729B1"/>
    <w:rsid w:val="00475732"/>
    <w:rsid w:val="004D3168"/>
    <w:rsid w:val="005107CA"/>
    <w:rsid w:val="00513ED1"/>
    <w:rsid w:val="005661D3"/>
    <w:rsid w:val="005A6387"/>
    <w:rsid w:val="005B3073"/>
    <w:rsid w:val="005B7D35"/>
    <w:rsid w:val="00604150"/>
    <w:rsid w:val="006565EE"/>
    <w:rsid w:val="0068271D"/>
    <w:rsid w:val="00683904"/>
    <w:rsid w:val="006913CA"/>
    <w:rsid w:val="00691FCC"/>
    <w:rsid w:val="00726DB8"/>
    <w:rsid w:val="007A3811"/>
    <w:rsid w:val="007C191E"/>
    <w:rsid w:val="007F5D69"/>
    <w:rsid w:val="00854EAD"/>
    <w:rsid w:val="00870032"/>
    <w:rsid w:val="00893F2A"/>
    <w:rsid w:val="009542AC"/>
    <w:rsid w:val="00984230"/>
    <w:rsid w:val="009A1B70"/>
    <w:rsid w:val="009F28A5"/>
    <w:rsid w:val="00A24762"/>
    <w:rsid w:val="00A25ABB"/>
    <w:rsid w:val="00A80912"/>
    <w:rsid w:val="00A8415D"/>
    <w:rsid w:val="00AC3737"/>
    <w:rsid w:val="00B4145A"/>
    <w:rsid w:val="00B443F4"/>
    <w:rsid w:val="00BB7F85"/>
    <w:rsid w:val="00C27AD9"/>
    <w:rsid w:val="00C35501"/>
    <w:rsid w:val="00C85138"/>
    <w:rsid w:val="00CB1DCA"/>
    <w:rsid w:val="00CD6699"/>
    <w:rsid w:val="00CF44AD"/>
    <w:rsid w:val="00D22661"/>
    <w:rsid w:val="00D86E06"/>
    <w:rsid w:val="00DB6752"/>
    <w:rsid w:val="00DE1B44"/>
    <w:rsid w:val="00DF6C16"/>
    <w:rsid w:val="00E6519B"/>
    <w:rsid w:val="00EB5DED"/>
    <w:rsid w:val="00EC6CB6"/>
    <w:rsid w:val="00F23C8B"/>
    <w:rsid w:val="00F54A25"/>
    <w:rsid w:val="00F54AFE"/>
    <w:rsid w:val="00F57D6A"/>
    <w:rsid w:val="00FB162A"/>
    <w:rsid w:val="00FB2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AC4C8F-9DCF-47D9-ADF6-5AA30761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45A"/>
    <w:pPr>
      <w:tabs>
        <w:tab w:val="center" w:pos="4252"/>
        <w:tab w:val="right" w:pos="8504"/>
      </w:tabs>
      <w:snapToGrid w:val="0"/>
    </w:pPr>
  </w:style>
  <w:style w:type="character" w:customStyle="1" w:styleId="a4">
    <w:name w:val="ヘッダー (文字)"/>
    <w:link w:val="a3"/>
    <w:uiPriority w:val="99"/>
    <w:rsid w:val="00B4145A"/>
    <w:rPr>
      <w:kern w:val="2"/>
      <w:sz w:val="21"/>
      <w:szCs w:val="22"/>
    </w:rPr>
  </w:style>
  <w:style w:type="paragraph" w:styleId="a5">
    <w:name w:val="footer"/>
    <w:basedOn w:val="a"/>
    <w:link w:val="a6"/>
    <w:uiPriority w:val="99"/>
    <w:unhideWhenUsed/>
    <w:rsid w:val="00B4145A"/>
    <w:pPr>
      <w:tabs>
        <w:tab w:val="center" w:pos="4252"/>
        <w:tab w:val="right" w:pos="8504"/>
      </w:tabs>
      <w:snapToGrid w:val="0"/>
    </w:pPr>
  </w:style>
  <w:style w:type="character" w:customStyle="1" w:styleId="a6">
    <w:name w:val="フッター (文字)"/>
    <w:link w:val="a5"/>
    <w:uiPriority w:val="99"/>
    <w:rsid w:val="00B4145A"/>
    <w:rPr>
      <w:kern w:val="2"/>
      <w:sz w:val="21"/>
      <w:szCs w:val="22"/>
    </w:rPr>
  </w:style>
  <w:style w:type="paragraph" w:styleId="a7">
    <w:name w:val="Balloon Text"/>
    <w:basedOn w:val="a"/>
    <w:link w:val="a8"/>
    <w:uiPriority w:val="99"/>
    <w:semiHidden/>
    <w:unhideWhenUsed/>
    <w:rsid w:val="00513ED1"/>
    <w:rPr>
      <w:rFonts w:ascii="Arial" w:eastAsia="ＭＳ ゴシック" w:hAnsi="Arial"/>
      <w:sz w:val="18"/>
      <w:szCs w:val="18"/>
    </w:rPr>
  </w:style>
  <w:style w:type="character" w:customStyle="1" w:styleId="a8">
    <w:name w:val="吹き出し (文字)"/>
    <w:link w:val="a7"/>
    <w:uiPriority w:val="99"/>
    <w:semiHidden/>
    <w:rsid w:val="00513ED1"/>
    <w:rPr>
      <w:rFonts w:ascii="Arial" w:eastAsia="ＭＳ ゴシック" w:hAnsi="Arial" w:cs="Times New Roman"/>
      <w:kern w:val="2"/>
      <w:sz w:val="18"/>
      <w:szCs w:val="18"/>
    </w:rPr>
  </w:style>
  <w:style w:type="character" w:styleId="a9">
    <w:name w:val="annotation reference"/>
    <w:uiPriority w:val="99"/>
    <w:semiHidden/>
    <w:unhideWhenUsed/>
    <w:rsid w:val="00A80912"/>
    <w:rPr>
      <w:sz w:val="18"/>
      <w:szCs w:val="18"/>
    </w:rPr>
  </w:style>
  <w:style w:type="paragraph" w:styleId="aa">
    <w:name w:val="annotation text"/>
    <w:basedOn w:val="a"/>
    <w:link w:val="ab"/>
    <w:uiPriority w:val="99"/>
    <w:semiHidden/>
    <w:unhideWhenUsed/>
    <w:rsid w:val="00A80912"/>
    <w:pPr>
      <w:jc w:val="left"/>
    </w:pPr>
  </w:style>
  <w:style w:type="character" w:customStyle="1" w:styleId="ab">
    <w:name w:val="コメント文字列 (文字)"/>
    <w:link w:val="aa"/>
    <w:uiPriority w:val="99"/>
    <w:semiHidden/>
    <w:rsid w:val="00A80912"/>
    <w:rPr>
      <w:kern w:val="2"/>
      <w:sz w:val="21"/>
      <w:szCs w:val="22"/>
    </w:rPr>
  </w:style>
  <w:style w:type="paragraph" w:styleId="ac">
    <w:name w:val="annotation subject"/>
    <w:basedOn w:val="aa"/>
    <w:next w:val="aa"/>
    <w:link w:val="ad"/>
    <w:uiPriority w:val="99"/>
    <w:semiHidden/>
    <w:unhideWhenUsed/>
    <w:rsid w:val="00A80912"/>
    <w:rPr>
      <w:b/>
      <w:bCs/>
    </w:rPr>
  </w:style>
  <w:style w:type="character" w:customStyle="1" w:styleId="ad">
    <w:name w:val="コメント内容 (文字)"/>
    <w:link w:val="ac"/>
    <w:uiPriority w:val="99"/>
    <w:semiHidden/>
    <w:rsid w:val="00A8091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6F051-4E0E-4937-BD26-AF2EFC27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814</Words>
  <Characters>4645</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2015-10-02T08:13:00Z</cp:lastPrinted>
  <dcterms:created xsi:type="dcterms:W3CDTF">2017-10-27T07:35:00Z</dcterms:created>
  <dcterms:modified xsi:type="dcterms:W3CDTF">2018-01-29T12:42:00Z</dcterms:modified>
</cp:coreProperties>
</file>