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35E" w:rsidRPr="00365D26" w:rsidRDefault="00365D26" w:rsidP="00365D26">
      <w:pPr>
        <w:rPr>
          <w:b/>
          <w:szCs w:val="21"/>
        </w:rPr>
      </w:pPr>
      <w:r w:rsidRPr="00365D26">
        <w:rPr>
          <w:rFonts w:hint="eastAsia"/>
          <w:b/>
          <w:szCs w:val="21"/>
        </w:rPr>
        <w:t xml:space="preserve">２　</w:t>
      </w:r>
      <w:r w:rsidR="00C2135E" w:rsidRPr="00365D26">
        <w:rPr>
          <w:rFonts w:hint="eastAsia"/>
          <w:b/>
          <w:szCs w:val="21"/>
        </w:rPr>
        <w:t>広報活動の充実・強化</w:t>
      </w:r>
    </w:p>
    <w:p w:rsidR="00C2135E" w:rsidRPr="00C2135E" w:rsidRDefault="00C2135E" w:rsidP="00365D26">
      <w:pPr>
        <w:ind w:firstLineChars="127" w:firstLine="282"/>
        <w:jc w:val="right"/>
        <w:rPr>
          <w:szCs w:val="21"/>
        </w:rPr>
      </w:pPr>
    </w:p>
    <w:p w:rsidR="00C2135E" w:rsidRPr="00365D26" w:rsidRDefault="00365D26" w:rsidP="00365D26">
      <w:pPr>
        <w:ind w:firstLineChars="56" w:firstLine="125"/>
        <w:rPr>
          <w:b/>
          <w:szCs w:val="21"/>
        </w:rPr>
      </w:pPr>
      <w:r w:rsidRPr="00365D26">
        <w:rPr>
          <w:rFonts w:hint="eastAsia"/>
          <w:b/>
          <w:szCs w:val="21"/>
        </w:rPr>
        <w:t>(</w:t>
      </w:r>
      <w:r w:rsidRPr="00365D26">
        <w:rPr>
          <w:b/>
          <w:szCs w:val="21"/>
        </w:rPr>
        <w:t>1)</w:t>
      </w:r>
      <w:r w:rsidR="00C2135E" w:rsidRPr="00365D26">
        <w:rPr>
          <w:rFonts w:hint="eastAsia"/>
          <w:b/>
          <w:szCs w:val="21"/>
        </w:rPr>
        <w:t xml:space="preserve">　はじめに</w:t>
      </w:r>
    </w:p>
    <w:p w:rsidR="00C2135E" w:rsidRPr="00C2135E" w:rsidRDefault="00C2135E" w:rsidP="00365D26">
      <w:pPr>
        <w:ind w:firstLineChars="214" w:firstLine="476"/>
        <w:rPr>
          <w:szCs w:val="21"/>
        </w:rPr>
      </w:pPr>
      <w:r w:rsidRPr="00C2135E">
        <w:rPr>
          <w:rFonts w:hint="eastAsia"/>
          <w:szCs w:val="21"/>
        </w:rPr>
        <w:t xml:space="preserve">　弁護士会における広報をどのように行うべきかは、難しい問題である。</w:t>
      </w:r>
    </w:p>
    <w:p w:rsidR="00C2135E" w:rsidRPr="00C2135E" w:rsidRDefault="00C2135E" w:rsidP="00365D26">
      <w:pPr>
        <w:ind w:leftChars="201" w:left="447" w:firstLineChars="18" w:firstLine="40"/>
        <w:rPr>
          <w:szCs w:val="21"/>
        </w:rPr>
      </w:pPr>
      <w:r w:rsidRPr="00C2135E">
        <w:rPr>
          <w:rFonts w:hint="eastAsia"/>
          <w:szCs w:val="21"/>
        </w:rPr>
        <w:t xml:space="preserve">　まず第一に、果たしてどのような目的で、誰をターゲットとして、一体どのような広報を行うべきかという問題がある（付言するに、広報を行うにあたっては、初めに、その目的とターゲットを確定させるのが鉄則である。）。一般市民に向けて弁護士のイメージ向上を図ることで足りるのか、それとも、法律相談事業の宣伝等も行うべきなのか。仮に弁護士のイメージ向上を狙った広報であれば、その広報の効果は、結局のところ、弁護士各人に行き着くことにもなるが、弁護士会が行う法律相談事業の広報となると、弁護士会の広報が充実すればするほど、弁護士各人が行う所属事務所の広報の効果が減殺される可能性があるという問題も生じるのである。</w:t>
      </w:r>
    </w:p>
    <w:p w:rsidR="00C2135E" w:rsidRPr="00C2135E" w:rsidRDefault="00C2135E" w:rsidP="00365D26">
      <w:pPr>
        <w:ind w:leftChars="201" w:left="447" w:firstLineChars="18" w:firstLine="40"/>
        <w:rPr>
          <w:szCs w:val="21"/>
        </w:rPr>
      </w:pPr>
      <w:r w:rsidRPr="00C2135E">
        <w:rPr>
          <w:rFonts w:hint="eastAsia"/>
          <w:szCs w:val="21"/>
        </w:rPr>
        <w:t xml:space="preserve">　次に、仮に何らかの広報を行うとして、費用対効果をどのように考えるかという問題がある。弁護士会の広報の実施には予算の確保が必須であるところ（その予算の大部分は会費により賄われている）、弁護士会の広報の費用対効果は必ずしも明らかでないことが多い。例えば、商品の販売を行う企業であれば、行った広告と</w:t>
      </w:r>
      <w:r w:rsidR="00B5214B">
        <w:rPr>
          <w:rFonts w:hint="eastAsia"/>
          <w:szCs w:val="21"/>
        </w:rPr>
        <w:t>商品の</w:t>
      </w:r>
      <w:r w:rsidRPr="00C2135E">
        <w:rPr>
          <w:rFonts w:hint="eastAsia"/>
          <w:szCs w:val="21"/>
        </w:rPr>
        <w:t>売り上げの変動を見ることで、費用対効果を計ることがある程度は可能であろう。しかし、弁護士会の行う広報は、イメージ戦略上のものも多分に含まれ、果たしてそのような広報の効果をどのように判定するのかという難しい問題を生じる。また、仮に何らかの効果があるとしても、それは、広報発信からある程度の時間の経過を要するものも少なく、その点でも効果測定を難しくしている。</w:t>
      </w:r>
    </w:p>
    <w:p w:rsidR="00C2135E" w:rsidRPr="00C2135E" w:rsidRDefault="00C2135E" w:rsidP="00365D26">
      <w:pPr>
        <w:ind w:leftChars="201" w:left="447" w:firstLineChars="18" w:firstLine="40"/>
        <w:rPr>
          <w:szCs w:val="21"/>
        </w:rPr>
      </w:pPr>
      <w:r w:rsidRPr="00C2135E">
        <w:rPr>
          <w:rFonts w:hint="eastAsia"/>
          <w:szCs w:val="21"/>
        </w:rPr>
        <w:t xml:space="preserve">　以上の</w:t>
      </w:r>
      <w:r w:rsidR="00B5214B">
        <w:rPr>
          <w:rFonts w:hint="eastAsia"/>
          <w:szCs w:val="21"/>
        </w:rPr>
        <w:t>ような問題を念頭に置きながら、以下、東弁における広報について詳述</w:t>
      </w:r>
      <w:r w:rsidRPr="00C2135E">
        <w:rPr>
          <w:rFonts w:hint="eastAsia"/>
          <w:szCs w:val="21"/>
        </w:rPr>
        <w:t>したい。</w:t>
      </w:r>
    </w:p>
    <w:p w:rsidR="00C2135E" w:rsidRPr="00C2135E" w:rsidRDefault="00C2135E" w:rsidP="00C2135E">
      <w:pPr>
        <w:rPr>
          <w:szCs w:val="21"/>
        </w:rPr>
      </w:pPr>
    </w:p>
    <w:p w:rsidR="00C2135E" w:rsidRPr="00365D26" w:rsidRDefault="00365D26" w:rsidP="00365D26">
      <w:pPr>
        <w:ind w:firstLineChars="56" w:firstLine="125"/>
        <w:rPr>
          <w:b/>
          <w:szCs w:val="21"/>
        </w:rPr>
      </w:pPr>
      <w:r w:rsidRPr="00365D26">
        <w:rPr>
          <w:b/>
          <w:szCs w:val="21"/>
        </w:rPr>
        <w:t>(</w:t>
      </w:r>
      <w:r w:rsidRPr="00365D26">
        <w:rPr>
          <w:rFonts w:hint="eastAsia"/>
          <w:b/>
          <w:szCs w:val="21"/>
        </w:rPr>
        <w:t>2</w:t>
      </w:r>
      <w:r w:rsidRPr="00365D26">
        <w:rPr>
          <w:b/>
          <w:szCs w:val="21"/>
        </w:rPr>
        <w:t>)</w:t>
      </w:r>
      <w:r w:rsidR="00C2135E" w:rsidRPr="00365D26">
        <w:rPr>
          <w:rFonts w:hint="eastAsia"/>
          <w:b/>
          <w:szCs w:val="21"/>
        </w:rPr>
        <w:t xml:space="preserve">　東弁の広報の取り組み</w:t>
      </w:r>
    </w:p>
    <w:p w:rsidR="00C2135E" w:rsidRPr="00C2135E" w:rsidRDefault="00365D26" w:rsidP="00365D26">
      <w:pPr>
        <w:ind w:firstLineChars="220" w:firstLine="489"/>
        <w:rPr>
          <w:szCs w:val="21"/>
        </w:rPr>
      </w:pPr>
      <w:r>
        <w:rPr>
          <w:rFonts w:hint="eastAsia"/>
          <w:szCs w:val="21"/>
        </w:rPr>
        <w:t>ア</w:t>
      </w:r>
      <w:r w:rsidR="00C2135E" w:rsidRPr="00C2135E">
        <w:rPr>
          <w:rFonts w:hint="eastAsia"/>
          <w:szCs w:val="21"/>
        </w:rPr>
        <w:t xml:space="preserve">　東弁の広報体制等</w:t>
      </w:r>
    </w:p>
    <w:p w:rsidR="00C2135E" w:rsidRPr="00C2135E" w:rsidRDefault="00365D26" w:rsidP="00365D26">
      <w:pPr>
        <w:ind w:firstLineChars="208" w:firstLine="463"/>
        <w:rPr>
          <w:szCs w:val="21"/>
        </w:rPr>
      </w:pPr>
      <w:r>
        <w:rPr>
          <w:rFonts w:hint="eastAsia"/>
          <w:szCs w:val="21"/>
        </w:rPr>
        <w:t>（ア）</w:t>
      </w:r>
      <w:r w:rsidR="00C2135E" w:rsidRPr="00C2135E">
        <w:rPr>
          <w:rFonts w:hint="eastAsia"/>
          <w:szCs w:val="21"/>
        </w:rPr>
        <w:t>広報委員会・広報室</w:t>
      </w:r>
    </w:p>
    <w:p w:rsidR="00C2135E" w:rsidRPr="00C2135E" w:rsidRDefault="00C2135E" w:rsidP="00365D26">
      <w:pPr>
        <w:ind w:leftChars="383" w:left="852"/>
        <w:rPr>
          <w:szCs w:val="21"/>
        </w:rPr>
      </w:pPr>
      <w:r w:rsidRPr="00C2135E">
        <w:rPr>
          <w:rFonts w:hint="eastAsia"/>
          <w:szCs w:val="21"/>
        </w:rPr>
        <w:t xml:space="preserve">　</w:t>
      </w:r>
      <w:r w:rsidRPr="00C2135E">
        <w:rPr>
          <w:szCs w:val="21"/>
        </w:rPr>
        <w:t>1979(昭和37)年5月に広報委員会が設置された（さらに、広報委員会内の部会として、ＬＩＢＲＡ編集部会、ウェブサイト部会、市民交流部会が設置され、その他各種のプロジェクトチームもある。)</w:t>
      </w:r>
      <w:r w:rsidR="00B5214B">
        <w:rPr>
          <w:szCs w:val="21"/>
        </w:rPr>
        <w:t>。</w:t>
      </w:r>
      <w:r w:rsidRPr="00C2135E">
        <w:rPr>
          <w:rFonts w:hint="eastAsia"/>
          <w:szCs w:val="21"/>
        </w:rPr>
        <w:t>また、</w:t>
      </w:r>
      <w:r w:rsidRPr="00C2135E">
        <w:rPr>
          <w:szCs w:val="21"/>
        </w:rPr>
        <w:t>2001(平成13)年10月には広報室が設置されている。</w:t>
      </w:r>
      <w:r w:rsidR="00B5214B">
        <w:rPr>
          <w:rFonts w:hint="eastAsia"/>
          <w:szCs w:val="21"/>
        </w:rPr>
        <w:t>広報室は、</w:t>
      </w:r>
      <w:r w:rsidRPr="00C2135E">
        <w:rPr>
          <w:szCs w:val="21"/>
        </w:rPr>
        <w:t>現在は、</w:t>
      </w:r>
      <w:r w:rsidR="00B5214B">
        <w:rPr>
          <w:rFonts w:hint="eastAsia"/>
          <w:szCs w:val="21"/>
        </w:rPr>
        <w:t>広報担当副会長</w:t>
      </w:r>
      <w:r w:rsidR="00B5214B">
        <w:rPr>
          <w:szCs w:val="21"/>
        </w:rPr>
        <w:t>1</w:t>
      </w:r>
      <w:r w:rsidR="00B5214B">
        <w:rPr>
          <w:rFonts w:hint="eastAsia"/>
          <w:szCs w:val="21"/>
        </w:rPr>
        <w:t>名、</w:t>
      </w:r>
      <w:r w:rsidRPr="00C2135E">
        <w:rPr>
          <w:szCs w:val="21"/>
        </w:rPr>
        <w:t>嘱託弁護士3名、広報課職員4名で構成されている。</w:t>
      </w:r>
    </w:p>
    <w:p w:rsidR="00C2135E" w:rsidRPr="00C2135E" w:rsidRDefault="00365D26" w:rsidP="00365D26">
      <w:pPr>
        <w:ind w:firstLineChars="208" w:firstLine="463"/>
        <w:rPr>
          <w:szCs w:val="21"/>
        </w:rPr>
      </w:pPr>
      <w:r>
        <w:rPr>
          <w:rFonts w:hint="eastAsia"/>
          <w:szCs w:val="21"/>
        </w:rPr>
        <w:t>（</w:t>
      </w:r>
      <w:r w:rsidR="00C2135E" w:rsidRPr="00C2135E">
        <w:rPr>
          <w:rFonts w:hint="eastAsia"/>
          <w:szCs w:val="21"/>
        </w:rPr>
        <w:t>イ</w:t>
      </w:r>
      <w:r>
        <w:rPr>
          <w:rFonts w:hint="eastAsia"/>
          <w:szCs w:val="21"/>
        </w:rPr>
        <w:t>）</w:t>
      </w:r>
      <w:r w:rsidR="00C2135E" w:rsidRPr="00C2135E">
        <w:rPr>
          <w:rFonts w:hint="eastAsia"/>
          <w:szCs w:val="21"/>
        </w:rPr>
        <w:t>広報活動に関する提言</w:t>
      </w:r>
    </w:p>
    <w:p w:rsidR="00C2135E" w:rsidRPr="00C2135E" w:rsidRDefault="00C2135E" w:rsidP="00C47826">
      <w:pPr>
        <w:ind w:leftChars="397" w:left="883" w:firstLineChars="12" w:firstLine="27"/>
        <w:rPr>
          <w:szCs w:val="21"/>
        </w:rPr>
      </w:pPr>
      <w:r w:rsidRPr="00C2135E">
        <w:rPr>
          <w:rFonts w:hint="eastAsia"/>
          <w:szCs w:val="21"/>
        </w:rPr>
        <w:t xml:space="preserve">　東弁広報室では、</w:t>
      </w:r>
      <w:r w:rsidRPr="00C2135E">
        <w:rPr>
          <w:szCs w:val="21"/>
        </w:rPr>
        <w:t>2009</w:t>
      </w:r>
      <w:r w:rsidR="00106451">
        <w:rPr>
          <w:szCs w:val="21"/>
        </w:rPr>
        <w:t>(</w:t>
      </w:r>
      <w:r w:rsidR="00106451">
        <w:rPr>
          <w:rFonts w:hint="eastAsia"/>
          <w:szCs w:val="21"/>
        </w:rPr>
        <w:t>平成2</w:t>
      </w:r>
      <w:r w:rsidR="00106451">
        <w:rPr>
          <w:szCs w:val="21"/>
        </w:rPr>
        <w:t>1)</w:t>
      </w:r>
      <w:r w:rsidRPr="00C2135E">
        <w:rPr>
          <w:szCs w:val="21"/>
        </w:rPr>
        <w:t>年度及び2013</w:t>
      </w:r>
      <w:r w:rsidR="00106451">
        <w:rPr>
          <w:szCs w:val="21"/>
        </w:rPr>
        <w:t>(</w:t>
      </w:r>
      <w:r w:rsidR="00106451">
        <w:rPr>
          <w:rFonts w:hint="eastAsia"/>
          <w:szCs w:val="21"/>
        </w:rPr>
        <w:t>平成2</w:t>
      </w:r>
      <w:r w:rsidR="00106451">
        <w:rPr>
          <w:szCs w:val="21"/>
        </w:rPr>
        <w:t>5)</w:t>
      </w:r>
      <w:r w:rsidRPr="00C2135E">
        <w:rPr>
          <w:szCs w:val="21"/>
        </w:rPr>
        <w:t>年度に、3年というスパンでの東弁の広報活動に関する提言（通称「3年ペーパー」）をまとめた。そして、その実施状況を踏まえつつ、2016</w:t>
      </w:r>
      <w:r w:rsidR="00106451">
        <w:rPr>
          <w:szCs w:val="21"/>
        </w:rPr>
        <w:t>(</w:t>
      </w:r>
      <w:r w:rsidR="00106451">
        <w:rPr>
          <w:rFonts w:hint="eastAsia"/>
          <w:szCs w:val="21"/>
        </w:rPr>
        <w:t>平成2</w:t>
      </w:r>
      <w:r w:rsidR="00106451">
        <w:rPr>
          <w:szCs w:val="21"/>
        </w:rPr>
        <w:t>8)</w:t>
      </w:r>
      <w:r w:rsidRPr="00C2135E">
        <w:rPr>
          <w:szCs w:val="21"/>
        </w:rPr>
        <w:t>年1月には、2年というスパンにおける東弁の広報活動のあり方について、更に新たな提言をまとめた(通称「2年ペーパー」)</w:t>
      </w:r>
      <w:r w:rsidR="00B5214B">
        <w:rPr>
          <w:szCs w:val="21"/>
        </w:rPr>
        <w:t>。これらは、</w:t>
      </w:r>
      <w:r w:rsidR="00B5214B">
        <w:rPr>
          <w:rFonts w:hint="eastAsia"/>
          <w:szCs w:val="21"/>
        </w:rPr>
        <w:t>本稿冒頭</w:t>
      </w:r>
      <w:r w:rsidRPr="00C2135E">
        <w:rPr>
          <w:rFonts w:hint="eastAsia"/>
          <w:szCs w:val="21"/>
        </w:rPr>
        <w:t>に掲げた</w:t>
      </w:r>
      <w:r w:rsidR="00B5214B">
        <w:rPr>
          <w:rFonts w:hint="eastAsia"/>
          <w:szCs w:val="21"/>
        </w:rPr>
        <w:t>広報の</w:t>
      </w:r>
      <w:r w:rsidRPr="00C2135E">
        <w:rPr>
          <w:rFonts w:hint="eastAsia"/>
          <w:szCs w:val="21"/>
        </w:rPr>
        <w:t>問題点</w:t>
      </w:r>
      <w:r w:rsidR="00B5214B">
        <w:rPr>
          <w:rFonts w:hint="eastAsia"/>
          <w:szCs w:val="21"/>
        </w:rPr>
        <w:t>を意識しながら、長期的視野で東弁の広報</w:t>
      </w:r>
      <w:r w:rsidR="00B5214B">
        <w:rPr>
          <w:rFonts w:hint="eastAsia"/>
          <w:szCs w:val="21"/>
        </w:rPr>
        <w:lastRenderedPageBreak/>
        <w:t>を拡充するためのものである（なお</w:t>
      </w:r>
      <w:r w:rsidRPr="00C2135E">
        <w:rPr>
          <w:rFonts w:hint="eastAsia"/>
          <w:szCs w:val="21"/>
        </w:rPr>
        <w:t>、</w:t>
      </w:r>
      <w:r w:rsidR="00B5214B">
        <w:rPr>
          <w:rFonts w:hint="eastAsia"/>
          <w:szCs w:val="21"/>
        </w:rPr>
        <w:t>これらは、いずれも常議員会の承認を得ている</w:t>
      </w:r>
      <w:r w:rsidRPr="00C2135E">
        <w:rPr>
          <w:rFonts w:hint="eastAsia"/>
          <w:szCs w:val="21"/>
        </w:rPr>
        <w:t>。</w:t>
      </w:r>
      <w:r w:rsidR="00B5214B">
        <w:rPr>
          <w:rFonts w:hint="eastAsia"/>
          <w:szCs w:val="21"/>
        </w:rPr>
        <w:t>）。</w:t>
      </w:r>
    </w:p>
    <w:p w:rsidR="00C2135E" w:rsidRPr="00C2135E" w:rsidRDefault="00365D26" w:rsidP="00365D26">
      <w:pPr>
        <w:ind w:firstLineChars="220" w:firstLine="489"/>
        <w:rPr>
          <w:szCs w:val="21"/>
        </w:rPr>
      </w:pPr>
      <w:r>
        <w:rPr>
          <w:rFonts w:hint="eastAsia"/>
          <w:szCs w:val="21"/>
        </w:rPr>
        <w:t>イ</w:t>
      </w:r>
      <w:r w:rsidR="00C2135E" w:rsidRPr="00C2135E">
        <w:rPr>
          <w:rFonts w:hint="eastAsia"/>
          <w:szCs w:val="21"/>
        </w:rPr>
        <w:t xml:space="preserve">　会員に対する広報</w:t>
      </w:r>
    </w:p>
    <w:p w:rsidR="00C2135E" w:rsidRPr="00C2135E" w:rsidRDefault="00B5214B" w:rsidP="00C47826">
      <w:pPr>
        <w:ind w:leftChars="319" w:left="710"/>
        <w:rPr>
          <w:szCs w:val="21"/>
        </w:rPr>
      </w:pPr>
      <w:r>
        <w:rPr>
          <w:rFonts w:hint="eastAsia"/>
          <w:szCs w:val="21"/>
        </w:rPr>
        <w:t xml:space="preserve">　</w:t>
      </w:r>
      <w:r w:rsidR="00C2135E" w:rsidRPr="00C2135E">
        <w:rPr>
          <w:rFonts w:hint="eastAsia"/>
          <w:szCs w:val="21"/>
        </w:rPr>
        <w:t>広報は必ずしも対外的なものに限られない。対内的広報、すなわち会員に対する広報も重要である。</w:t>
      </w:r>
      <w:r>
        <w:rPr>
          <w:rFonts w:hint="eastAsia"/>
          <w:szCs w:val="21"/>
        </w:rPr>
        <w:t>会員に対して、</w:t>
      </w:r>
      <w:r w:rsidR="00C2135E" w:rsidRPr="00C2135E">
        <w:rPr>
          <w:rFonts w:hint="eastAsia"/>
          <w:szCs w:val="21"/>
        </w:rPr>
        <w:t>会員の業務やシンポジウムに関する情報を伝えたり、会員に対して種々の協力依頼を行ったりする必要があるためである。</w:t>
      </w:r>
    </w:p>
    <w:p w:rsidR="00C2135E" w:rsidRPr="00C2135E" w:rsidRDefault="00365D26" w:rsidP="00365D26">
      <w:pPr>
        <w:ind w:firstLineChars="208" w:firstLine="463"/>
        <w:rPr>
          <w:szCs w:val="21"/>
        </w:rPr>
      </w:pPr>
      <w:r>
        <w:rPr>
          <w:rFonts w:hint="eastAsia"/>
          <w:szCs w:val="21"/>
        </w:rPr>
        <w:t>（</w:t>
      </w:r>
      <w:r w:rsidR="00C2135E" w:rsidRPr="00C2135E">
        <w:rPr>
          <w:rFonts w:hint="eastAsia"/>
          <w:szCs w:val="21"/>
        </w:rPr>
        <w:t>ア</w:t>
      </w:r>
      <w:r>
        <w:rPr>
          <w:rFonts w:hint="eastAsia"/>
          <w:szCs w:val="21"/>
        </w:rPr>
        <w:t>）</w:t>
      </w:r>
      <w:r w:rsidR="00C2135E" w:rsidRPr="00C2135E">
        <w:rPr>
          <w:rFonts w:hint="eastAsia"/>
          <w:szCs w:val="21"/>
        </w:rPr>
        <w:t>会報</w:t>
      </w:r>
      <w:r w:rsidR="00C2135E" w:rsidRPr="00C2135E">
        <w:rPr>
          <w:szCs w:val="21"/>
        </w:rPr>
        <w:t>LIBRA</w:t>
      </w:r>
    </w:p>
    <w:p w:rsidR="00C2135E" w:rsidRPr="00C2135E" w:rsidRDefault="00C2135E" w:rsidP="00C47826">
      <w:pPr>
        <w:ind w:leftChars="397" w:left="883" w:firstLineChars="12" w:firstLine="27"/>
        <w:rPr>
          <w:szCs w:val="21"/>
        </w:rPr>
      </w:pPr>
      <w:r w:rsidRPr="00C2135E">
        <w:rPr>
          <w:rFonts w:hint="eastAsia"/>
          <w:szCs w:val="21"/>
        </w:rPr>
        <w:t xml:space="preserve">　</w:t>
      </w:r>
      <w:r w:rsidRPr="00C2135E">
        <w:rPr>
          <w:szCs w:val="21"/>
        </w:rPr>
        <w:t xml:space="preserve">2001 </w:t>
      </w:r>
      <w:r w:rsidR="00106451">
        <w:rPr>
          <w:szCs w:val="21"/>
        </w:rPr>
        <w:t>(</w:t>
      </w:r>
      <w:r w:rsidR="00106451">
        <w:rPr>
          <w:rFonts w:hint="eastAsia"/>
          <w:szCs w:val="21"/>
        </w:rPr>
        <w:t>平成13</w:t>
      </w:r>
      <w:r w:rsidR="00106451">
        <w:rPr>
          <w:szCs w:val="21"/>
        </w:rPr>
        <w:t>)</w:t>
      </w:r>
      <w:r w:rsidRPr="00C2135E">
        <w:rPr>
          <w:szCs w:val="21"/>
        </w:rPr>
        <w:t>年1 月より発行されているLIBRAは、</w:t>
      </w:r>
      <w:r w:rsidR="00B5214B">
        <w:rPr>
          <w:rFonts w:hint="eastAsia"/>
          <w:szCs w:val="21"/>
        </w:rPr>
        <w:t>発行</w:t>
      </w:r>
      <w:r w:rsidRPr="00C2135E">
        <w:rPr>
          <w:szCs w:val="21"/>
        </w:rPr>
        <w:t xml:space="preserve">総数9000 部（2016 </w:t>
      </w:r>
      <w:r w:rsidR="00106451">
        <w:rPr>
          <w:szCs w:val="21"/>
        </w:rPr>
        <w:t>(</w:t>
      </w:r>
      <w:r w:rsidR="00106451">
        <w:rPr>
          <w:rFonts w:hint="eastAsia"/>
          <w:szCs w:val="21"/>
        </w:rPr>
        <w:t>平成2</w:t>
      </w:r>
      <w:r w:rsidR="00106451">
        <w:rPr>
          <w:szCs w:val="21"/>
        </w:rPr>
        <w:t>8</w:t>
      </w:r>
      <w:bookmarkStart w:id="0" w:name="_GoBack"/>
      <w:bookmarkEnd w:id="0"/>
      <w:r w:rsidR="00106451">
        <w:rPr>
          <w:szCs w:val="21"/>
        </w:rPr>
        <w:t>)</w:t>
      </w:r>
      <w:r w:rsidRPr="00C2135E">
        <w:rPr>
          <w:szCs w:val="21"/>
        </w:rPr>
        <w:t>年2 月当時）の会員向け広報誌である。東弁ウェブサイトでは、バックナンバーを含め、毎号の大半の内容がPDF で公開されている。</w:t>
      </w:r>
    </w:p>
    <w:p w:rsidR="00C2135E" w:rsidRPr="00C2135E" w:rsidRDefault="00365D26" w:rsidP="00365D26">
      <w:pPr>
        <w:ind w:firstLineChars="208" w:firstLine="463"/>
        <w:rPr>
          <w:szCs w:val="21"/>
        </w:rPr>
      </w:pPr>
      <w:r>
        <w:rPr>
          <w:rFonts w:hint="eastAsia"/>
          <w:szCs w:val="21"/>
        </w:rPr>
        <w:t>（</w:t>
      </w:r>
      <w:r w:rsidR="00C2135E" w:rsidRPr="00C2135E">
        <w:rPr>
          <w:rFonts w:hint="eastAsia"/>
          <w:szCs w:val="21"/>
        </w:rPr>
        <w:t>イ</w:t>
      </w:r>
      <w:r>
        <w:rPr>
          <w:rFonts w:hint="eastAsia"/>
          <w:szCs w:val="21"/>
        </w:rPr>
        <w:t>）</w:t>
      </w:r>
      <w:r w:rsidR="00C2135E" w:rsidRPr="00C2135E">
        <w:rPr>
          <w:rFonts w:hint="eastAsia"/>
          <w:szCs w:val="21"/>
        </w:rPr>
        <w:t>とうべんいんふぉ</w:t>
      </w:r>
    </w:p>
    <w:p w:rsidR="00C2135E" w:rsidRPr="00C2135E" w:rsidRDefault="00C2135E" w:rsidP="00C47826">
      <w:pPr>
        <w:ind w:leftChars="397" w:left="883" w:firstLineChars="12" w:firstLine="27"/>
        <w:rPr>
          <w:szCs w:val="21"/>
        </w:rPr>
      </w:pPr>
      <w:r w:rsidRPr="00C2135E">
        <w:rPr>
          <w:rFonts w:hint="eastAsia"/>
          <w:szCs w:val="21"/>
        </w:rPr>
        <w:t xml:space="preserve">　研修情報等を記載した「とうべんいんふぉ」は、従来は、紙媒体で全会員に発送されていたが、</w:t>
      </w:r>
      <w:r w:rsidRPr="00C2135E">
        <w:rPr>
          <w:szCs w:val="21"/>
        </w:rPr>
        <w:t>2014</w:t>
      </w:r>
      <w:r w:rsidR="00106451">
        <w:rPr>
          <w:szCs w:val="21"/>
        </w:rPr>
        <w:t>(</w:t>
      </w:r>
      <w:r w:rsidR="00106451">
        <w:rPr>
          <w:rFonts w:hint="eastAsia"/>
          <w:szCs w:val="21"/>
        </w:rPr>
        <w:t>平成2</w:t>
      </w:r>
      <w:r w:rsidR="00106451">
        <w:rPr>
          <w:szCs w:val="21"/>
        </w:rPr>
        <w:t>6)</w:t>
      </w:r>
      <w:r w:rsidRPr="00C2135E">
        <w:rPr>
          <w:szCs w:val="21"/>
        </w:rPr>
        <w:t>年12月からは、東弁ウェブサイトにおける電子媒体（PDFファイル）での配布に一本化された。</w:t>
      </w:r>
      <w:r w:rsidRPr="00C2135E">
        <w:rPr>
          <w:rFonts w:hint="eastAsia"/>
          <w:szCs w:val="21"/>
        </w:rPr>
        <w:t>もっとも、後述する会員向けアプリにより研修情報を発信することも可能となっていることから、今後は、とうべんいん</w:t>
      </w:r>
      <w:r w:rsidR="00B5214B">
        <w:rPr>
          <w:rFonts w:hint="eastAsia"/>
          <w:szCs w:val="21"/>
        </w:rPr>
        <w:t>ふぉの廃止も含めて、活用方法の見直し</w:t>
      </w:r>
      <w:r w:rsidRPr="00C2135E">
        <w:rPr>
          <w:rFonts w:hint="eastAsia"/>
          <w:szCs w:val="21"/>
        </w:rPr>
        <w:t>が必要であろう。</w:t>
      </w:r>
    </w:p>
    <w:p w:rsidR="00C2135E" w:rsidRPr="00C2135E" w:rsidRDefault="00365D26" w:rsidP="00365D26">
      <w:pPr>
        <w:ind w:firstLineChars="208" w:firstLine="463"/>
        <w:rPr>
          <w:szCs w:val="21"/>
        </w:rPr>
      </w:pPr>
      <w:r>
        <w:rPr>
          <w:rFonts w:hint="eastAsia"/>
          <w:szCs w:val="21"/>
        </w:rPr>
        <w:t>（</w:t>
      </w:r>
      <w:r w:rsidR="00C2135E" w:rsidRPr="00C2135E">
        <w:rPr>
          <w:rFonts w:hint="eastAsia"/>
          <w:szCs w:val="21"/>
        </w:rPr>
        <w:t>ウ</w:t>
      </w:r>
      <w:r>
        <w:rPr>
          <w:rFonts w:hint="eastAsia"/>
          <w:szCs w:val="21"/>
        </w:rPr>
        <w:t>）</w:t>
      </w:r>
      <w:r w:rsidR="00C2135E" w:rsidRPr="00C2135E">
        <w:rPr>
          <w:rFonts w:hint="eastAsia"/>
          <w:szCs w:val="21"/>
        </w:rPr>
        <w:t>ウェブサイト（会員サイト等）</w:t>
      </w:r>
    </w:p>
    <w:p w:rsidR="00C2135E" w:rsidRPr="00C2135E" w:rsidRDefault="00C2135E" w:rsidP="00C47826">
      <w:pPr>
        <w:ind w:leftChars="397" w:left="883" w:firstLineChars="12" w:firstLine="27"/>
        <w:rPr>
          <w:szCs w:val="21"/>
        </w:rPr>
      </w:pPr>
      <w:r w:rsidRPr="00C2135E">
        <w:rPr>
          <w:rFonts w:hint="eastAsia"/>
          <w:szCs w:val="21"/>
        </w:rPr>
        <w:t xml:space="preserve">　東弁のウェブサイト内に</w:t>
      </w:r>
      <w:r w:rsidR="00B5214B">
        <w:rPr>
          <w:rFonts w:hint="eastAsia"/>
          <w:szCs w:val="21"/>
        </w:rPr>
        <w:t>は会員サイトが設置されており、そこでも様々な会員向け情報が</w:t>
      </w:r>
      <w:r w:rsidRPr="00C2135E">
        <w:rPr>
          <w:rFonts w:hint="eastAsia"/>
          <w:szCs w:val="21"/>
        </w:rPr>
        <w:t>発信</w:t>
      </w:r>
      <w:r w:rsidR="00B5214B">
        <w:rPr>
          <w:rFonts w:hint="eastAsia"/>
          <w:szCs w:val="21"/>
        </w:rPr>
        <w:t>され</w:t>
      </w:r>
      <w:r w:rsidRPr="00C2135E">
        <w:rPr>
          <w:rFonts w:hint="eastAsia"/>
          <w:szCs w:val="21"/>
        </w:rPr>
        <w:t>ている。なお、会員サイト内に</w:t>
      </w:r>
      <w:r w:rsidR="00B5214B">
        <w:rPr>
          <w:rFonts w:hint="eastAsia"/>
          <w:szCs w:val="21"/>
        </w:rPr>
        <w:t>は</w:t>
      </w:r>
      <w:r w:rsidRPr="00C2135E">
        <w:rPr>
          <w:rFonts w:hint="eastAsia"/>
          <w:szCs w:val="21"/>
        </w:rPr>
        <w:t>、会員の意見交換のための掲示板も設置されている。</w:t>
      </w:r>
    </w:p>
    <w:p w:rsidR="00C2135E" w:rsidRPr="00C2135E" w:rsidRDefault="00365D26" w:rsidP="00365D26">
      <w:pPr>
        <w:ind w:firstLineChars="208" w:firstLine="463"/>
        <w:rPr>
          <w:szCs w:val="21"/>
        </w:rPr>
      </w:pPr>
      <w:r>
        <w:rPr>
          <w:rFonts w:hint="eastAsia"/>
          <w:szCs w:val="21"/>
        </w:rPr>
        <w:t>（</w:t>
      </w:r>
      <w:r w:rsidR="00C2135E" w:rsidRPr="00C2135E">
        <w:rPr>
          <w:rFonts w:hint="eastAsia"/>
          <w:szCs w:val="21"/>
        </w:rPr>
        <w:t>エ</w:t>
      </w:r>
      <w:r>
        <w:rPr>
          <w:rFonts w:hint="eastAsia"/>
          <w:szCs w:val="21"/>
        </w:rPr>
        <w:t>）</w:t>
      </w:r>
      <w:r w:rsidR="00C2135E" w:rsidRPr="00C2135E">
        <w:rPr>
          <w:rFonts w:hint="eastAsia"/>
          <w:szCs w:val="21"/>
        </w:rPr>
        <w:t>メールマガジン</w:t>
      </w:r>
    </w:p>
    <w:p w:rsidR="00C2135E" w:rsidRPr="00C2135E" w:rsidRDefault="00C2135E" w:rsidP="00C47826">
      <w:pPr>
        <w:ind w:leftChars="397" w:left="883" w:firstLineChars="12" w:firstLine="27"/>
        <w:rPr>
          <w:szCs w:val="21"/>
        </w:rPr>
      </w:pPr>
      <w:r w:rsidRPr="00C2135E">
        <w:rPr>
          <w:rFonts w:hint="eastAsia"/>
          <w:szCs w:val="21"/>
        </w:rPr>
        <w:t xml:space="preserve">　</w:t>
      </w:r>
      <w:r w:rsidRPr="00C2135E">
        <w:rPr>
          <w:szCs w:val="21"/>
        </w:rPr>
        <w:t xml:space="preserve">2000 </w:t>
      </w:r>
      <w:r w:rsidR="00106451">
        <w:rPr>
          <w:szCs w:val="21"/>
        </w:rPr>
        <w:t>(</w:t>
      </w:r>
      <w:r w:rsidR="00106451">
        <w:rPr>
          <w:rFonts w:hint="eastAsia"/>
          <w:szCs w:val="21"/>
        </w:rPr>
        <w:t>平成1</w:t>
      </w:r>
      <w:r w:rsidR="00106451">
        <w:rPr>
          <w:szCs w:val="21"/>
        </w:rPr>
        <w:t>2)</w:t>
      </w:r>
      <w:r w:rsidRPr="00C2135E">
        <w:rPr>
          <w:szCs w:val="21"/>
        </w:rPr>
        <w:t>年2 月より、「東弁メールマガジン」が月2～4 回程度配信されており、東弁の情報提供のツールの一つとなっている。なお、このメールマガジンの会員登録率は6割強程度であり、今後、登録率の向上が期待される（65期以降の会員については、クラス担当制度の導入に伴い、メールアドレスの登録が義務化されているが、上記の3年ペーパー及び2年ペーパーでは、64期以前の会員についても登録を義務化し、ファクシミリ送信を完全廃止して、メールマガジンでの情報配信への全面移行を進めるべきとされている。）。</w:t>
      </w:r>
    </w:p>
    <w:p w:rsidR="00C2135E" w:rsidRPr="00C2135E" w:rsidRDefault="00365D26" w:rsidP="00365D26">
      <w:pPr>
        <w:ind w:firstLineChars="208" w:firstLine="463"/>
        <w:rPr>
          <w:szCs w:val="21"/>
        </w:rPr>
      </w:pPr>
      <w:r>
        <w:rPr>
          <w:rFonts w:hint="eastAsia"/>
          <w:szCs w:val="21"/>
        </w:rPr>
        <w:t>（</w:t>
      </w:r>
      <w:r w:rsidR="00C2135E" w:rsidRPr="00C2135E">
        <w:rPr>
          <w:rFonts w:hint="eastAsia"/>
          <w:szCs w:val="21"/>
        </w:rPr>
        <w:t>オ</w:t>
      </w:r>
      <w:r>
        <w:rPr>
          <w:rFonts w:hint="eastAsia"/>
          <w:szCs w:val="21"/>
        </w:rPr>
        <w:t>）</w:t>
      </w:r>
      <w:r w:rsidR="00C2135E" w:rsidRPr="00C2135E">
        <w:rPr>
          <w:rFonts w:hint="eastAsia"/>
          <w:szCs w:val="21"/>
        </w:rPr>
        <w:t>会員向けアプリの活用</w:t>
      </w:r>
    </w:p>
    <w:p w:rsidR="00C2135E" w:rsidRPr="00C2135E" w:rsidRDefault="00C2135E" w:rsidP="00C47826">
      <w:pPr>
        <w:ind w:leftChars="397" w:left="883" w:firstLineChars="12" w:firstLine="27"/>
        <w:rPr>
          <w:szCs w:val="21"/>
        </w:rPr>
      </w:pPr>
      <w:r>
        <w:rPr>
          <w:rFonts w:hint="eastAsia"/>
          <w:szCs w:val="21"/>
        </w:rPr>
        <w:t xml:space="preserve">　</w:t>
      </w:r>
      <w:r w:rsidRPr="00C2135E">
        <w:rPr>
          <w:szCs w:val="21"/>
        </w:rPr>
        <w:t>2016</w:t>
      </w:r>
      <w:r w:rsidR="00106451">
        <w:rPr>
          <w:szCs w:val="21"/>
        </w:rPr>
        <w:t>(</w:t>
      </w:r>
      <w:r w:rsidR="00106451">
        <w:rPr>
          <w:rFonts w:hint="eastAsia"/>
          <w:szCs w:val="21"/>
        </w:rPr>
        <w:t>平成2</w:t>
      </w:r>
      <w:r w:rsidR="00106451">
        <w:rPr>
          <w:szCs w:val="21"/>
        </w:rPr>
        <w:t>8)</w:t>
      </w:r>
      <w:r w:rsidRPr="00C2135E">
        <w:rPr>
          <w:szCs w:val="21"/>
        </w:rPr>
        <w:t>年</w:t>
      </w:r>
      <w:r w:rsidR="00B5214B">
        <w:rPr>
          <w:rFonts w:hint="eastAsia"/>
          <w:szCs w:val="21"/>
        </w:rPr>
        <w:t>度</w:t>
      </w:r>
      <w:r w:rsidRPr="00C2135E">
        <w:rPr>
          <w:szCs w:val="21"/>
        </w:rPr>
        <w:t>には、広報委員会と若手会員総合支援センターが共同して、スマートフォン用会員向けアプリ（アプリ名は「べんとら」）を開発、リリースした。同アプリは、弁護士会からのお知らせや研修情報を配信する他、条文や裁判所情報等を掲載している。</w:t>
      </w:r>
    </w:p>
    <w:p w:rsidR="00C2135E" w:rsidRPr="00C2135E" w:rsidRDefault="00365D26" w:rsidP="00365D26">
      <w:pPr>
        <w:ind w:firstLineChars="220" w:firstLine="489"/>
        <w:rPr>
          <w:szCs w:val="21"/>
        </w:rPr>
      </w:pPr>
      <w:r>
        <w:rPr>
          <w:rFonts w:hint="eastAsia"/>
          <w:szCs w:val="21"/>
        </w:rPr>
        <w:t>ウ</w:t>
      </w:r>
      <w:r w:rsidR="00C2135E" w:rsidRPr="00C2135E">
        <w:rPr>
          <w:rFonts w:hint="eastAsia"/>
          <w:szCs w:val="21"/>
        </w:rPr>
        <w:t xml:space="preserve">　市民向け広報</w:t>
      </w:r>
    </w:p>
    <w:p w:rsidR="00C2135E" w:rsidRPr="00C2135E" w:rsidRDefault="00B5214B" w:rsidP="00C47826">
      <w:pPr>
        <w:ind w:leftChars="319" w:left="710"/>
        <w:rPr>
          <w:szCs w:val="21"/>
        </w:rPr>
      </w:pPr>
      <w:r>
        <w:rPr>
          <w:rFonts w:hint="eastAsia"/>
          <w:szCs w:val="21"/>
        </w:rPr>
        <w:t xml:space="preserve">　</w:t>
      </w:r>
      <w:r w:rsidR="00C2135E" w:rsidRPr="00C2135E">
        <w:rPr>
          <w:rFonts w:hint="eastAsia"/>
          <w:szCs w:val="21"/>
        </w:rPr>
        <w:t>市民向け広報には大きく</w:t>
      </w:r>
      <w:r w:rsidR="00C2135E" w:rsidRPr="00C2135E">
        <w:rPr>
          <w:szCs w:val="21"/>
        </w:rPr>
        <w:t>2つの方向性が考えられる。一つは弁護士会の行う相談事業等についての広報であり（事業広報）、もう一つは、弁護士のイメージアップを図るための広報である（啓発広報）。</w:t>
      </w:r>
    </w:p>
    <w:p w:rsidR="00C2135E" w:rsidRPr="00C2135E" w:rsidRDefault="00365D26" w:rsidP="00365D26">
      <w:pPr>
        <w:ind w:firstLineChars="208" w:firstLine="463"/>
        <w:rPr>
          <w:szCs w:val="21"/>
        </w:rPr>
      </w:pPr>
      <w:r>
        <w:rPr>
          <w:rFonts w:hint="eastAsia"/>
          <w:szCs w:val="21"/>
        </w:rPr>
        <w:t>（</w:t>
      </w:r>
      <w:r w:rsidR="00B5214B">
        <w:rPr>
          <w:rFonts w:hint="eastAsia"/>
          <w:szCs w:val="21"/>
        </w:rPr>
        <w:t>ア</w:t>
      </w:r>
      <w:r>
        <w:rPr>
          <w:rFonts w:hint="eastAsia"/>
          <w:szCs w:val="21"/>
        </w:rPr>
        <w:t>）</w:t>
      </w:r>
      <w:r w:rsidR="00B5214B">
        <w:rPr>
          <w:rFonts w:hint="eastAsia"/>
          <w:szCs w:val="21"/>
        </w:rPr>
        <w:t>事業</w:t>
      </w:r>
      <w:r w:rsidR="00C2135E" w:rsidRPr="00C2135E">
        <w:rPr>
          <w:rFonts w:hint="eastAsia"/>
          <w:szCs w:val="21"/>
        </w:rPr>
        <w:t>広報</w:t>
      </w:r>
    </w:p>
    <w:p w:rsidR="00C2135E" w:rsidRPr="00C2135E" w:rsidRDefault="00C2135E" w:rsidP="00C47826">
      <w:pPr>
        <w:ind w:leftChars="397" w:left="883" w:firstLineChars="12" w:firstLine="27"/>
        <w:rPr>
          <w:szCs w:val="21"/>
        </w:rPr>
      </w:pPr>
      <w:r w:rsidRPr="00C2135E">
        <w:rPr>
          <w:rFonts w:hint="eastAsia"/>
          <w:szCs w:val="21"/>
        </w:rPr>
        <w:lastRenderedPageBreak/>
        <w:t xml:space="preserve">　事業広報の核は、東弁の行う各種法律相談や活動を紹介・案内することである。東弁では、以下に述べる種々の媒体を使って、事業広報を展開している。</w:t>
      </w:r>
    </w:p>
    <w:p w:rsidR="00C2135E" w:rsidRPr="00C2135E" w:rsidRDefault="00365D26" w:rsidP="00C47826">
      <w:pPr>
        <w:ind w:firstLineChars="447" w:firstLine="994"/>
        <w:rPr>
          <w:szCs w:val="21"/>
        </w:rPr>
      </w:pPr>
      <w:r>
        <w:rPr>
          <w:szCs w:val="21"/>
        </w:rPr>
        <w:t>a</w:t>
      </w:r>
      <w:r>
        <w:rPr>
          <w:rFonts w:hint="eastAsia"/>
          <w:szCs w:val="21"/>
        </w:rPr>
        <w:t xml:space="preserve">　</w:t>
      </w:r>
      <w:r w:rsidR="00C2135E" w:rsidRPr="00C2135E">
        <w:rPr>
          <w:rFonts w:hint="eastAsia"/>
          <w:szCs w:val="21"/>
        </w:rPr>
        <w:t>ウェブサイト</w:t>
      </w:r>
    </w:p>
    <w:p w:rsidR="00C2135E" w:rsidRPr="00C2135E" w:rsidRDefault="00C2135E" w:rsidP="00C47826">
      <w:pPr>
        <w:ind w:leftChars="510" w:left="1134"/>
        <w:rPr>
          <w:szCs w:val="21"/>
        </w:rPr>
      </w:pPr>
      <w:r>
        <w:rPr>
          <w:rFonts w:hint="eastAsia"/>
          <w:szCs w:val="21"/>
        </w:rPr>
        <w:t xml:space="preserve">　</w:t>
      </w:r>
      <w:r w:rsidRPr="00C2135E">
        <w:rPr>
          <w:rFonts w:hint="eastAsia"/>
          <w:szCs w:val="21"/>
        </w:rPr>
        <w:t>東弁のウェブサイトは、</w:t>
      </w:r>
      <w:r w:rsidRPr="00C2135E">
        <w:rPr>
          <w:szCs w:val="21"/>
        </w:rPr>
        <w:t>1997</w:t>
      </w:r>
      <w:r w:rsidR="00106451">
        <w:rPr>
          <w:szCs w:val="21"/>
        </w:rPr>
        <w:t>(</w:t>
      </w:r>
      <w:r w:rsidR="00106451">
        <w:rPr>
          <w:rFonts w:hint="eastAsia"/>
          <w:szCs w:val="21"/>
        </w:rPr>
        <w:t>平成9</w:t>
      </w:r>
      <w:r w:rsidR="00106451">
        <w:rPr>
          <w:szCs w:val="21"/>
        </w:rPr>
        <w:t>)</w:t>
      </w:r>
      <w:r w:rsidRPr="00C2135E">
        <w:rPr>
          <w:szCs w:val="21"/>
        </w:rPr>
        <w:t>年に開設され、その後、2011</w:t>
      </w:r>
      <w:r w:rsidR="00106451">
        <w:rPr>
          <w:szCs w:val="21"/>
        </w:rPr>
        <w:t>(</w:t>
      </w:r>
      <w:r w:rsidR="00106451">
        <w:rPr>
          <w:rFonts w:hint="eastAsia"/>
          <w:szCs w:val="21"/>
        </w:rPr>
        <w:t>平成2</w:t>
      </w:r>
      <w:r w:rsidR="00106451">
        <w:rPr>
          <w:szCs w:val="21"/>
        </w:rPr>
        <w:t>3)</w:t>
      </w:r>
      <w:r w:rsidRPr="00C2135E">
        <w:rPr>
          <w:szCs w:val="21"/>
        </w:rPr>
        <w:t>年と2017</w:t>
      </w:r>
      <w:r w:rsidR="00106451">
        <w:rPr>
          <w:szCs w:val="21"/>
        </w:rPr>
        <w:t>(</w:t>
      </w:r>
      <w:r w:rsidR="00106451">
        <w:rPr>
          <w:rFonts w:hint="eastAsia"/>
          <w:szCs w:val="21"/>
        </w:rPr>
        <w:t>平成2</w:t>
      </w:r>
      <w:r w:rsidR="00106451">
        <w:rPr>
          <w:szCs w:val="21"/>
        </w:rPr>
        <w:t>9)</w:t>
      </w:r>
      <w:r w:rsidRPr="00C2135E">
        <w:rPr>
          <w:szCs w:val="21"/>
        </w:rPr>
        <w:t>年に刷新されており、ウェブサイトの内容が時代のニーズに沿ったものとなるように配慮されている。なお、2015</w:t>
      </w:r>
      <w:r w:rsidR="00106451">
        <w:rPr>
          <w:szCs w:val="21"/>
        </w:rPr>
        <w:t>(</w:t>
      </w:r>
      <w:r w:rsidR="00106451">
        <w:rPr>
          <w:rFonts w:hint="eastAsia"/>
          <w:szCs w:val="21"/>
        </w:rPr>
        <w:t>平成2</w:t>
      </w:r>
      <w:r w:rsidR="00106451">
        <w:rPr>
          <w:szCs w:val="21"/>
        </w:rPr>
        <w:t>7)</w:t>
      </w:r>
      <w:r w:rsidRPr="00C2135E">
        <w:rPr>
          <w:szCs w:val="21"/>
        </w:rPr>
        <w:t>年4月からは、東弁の法律相談のオンライン予約も開始されており、市民のアクセスが着々と整備されている。他方で、ウェブサイトへのアクセスが困難な高齢者や障害者に対するフォローも必要である（例えば、チラシの配布といった別途の配慮も検討される必要があろう。）。</w:t>
      </w:r>
    </w:p>
    <w:p w:rsidR="00C2135E" w:rsidRPr="00C2135E" w:rsidRDefault="00365D26" w:rsidP="00C47826">
      <w:pPr>
        <w:ind w:firstLineChars="447" w:firstLine="994"/>
        <w:rPr>
          <w:szCs w:val="21"/>
        </w:rPr>
      </w:pPr>
      <w:r>
        <w:rPr>
          <w:szCs w:val="21"/>
        </w:rPr>
        <w:t>b</w:t>
      </w:r>
      <w:r>
        <w:rPr>
          <w:rFonts w:hint="eastAsia"/>
          <w:szCs w:val="21"/>
        </w:rPr>
        <w:t xml:space="preserve">　</w:t>
      </w:r>
      <w:r w:rsidR="00C2135E" w:rsidRPr="00C2135E">
        <w:rPr>
          <w:rFonts w:hint="eastAsia"/>
          <w:szCs w:val="21"/>
        </w:rPr>
        <w:t>チラシ</w:t>
      </w:r>
    </w:p>
    <w:p w:rsidR="00C2135E" w:rsidRPr="00C2135E" w:rsidRDefault="00C2135E" w:rsidP="00C47826">
      <w:pPr>
        <w:ind w:leftChars="510" w:left="1134"/>
        <w:rPr>
          <w:szCs w:val="21"/>
        </w:rPr>
      </w:pPr>
      <w:r>
        <w:rPr>
          <w:rFonts w:hint="eastAsia"/>
          <w:szCs w:val="21"/>
        </w:rPr>
        <w:t xml:space="preserve">　</w:t>
      </w:r>
      <w:r w:rsidRPr="00C2135E">
        <w:rPr>
          <w:rFonts w:hint="eastAsia"/>
          <w:szCs w:val="21"/>
        </w:rPr>
        <w:t>東弁は、</w:t>
      </w:r>
      <w:r w:rsidRPr="00C2135E">
        <w:rPr>
          <w:szCs w:val="21"/>
        </w:rPr>
        <w:t xml:space="preserve">2014 </w:t>
      </w:r>
      <w:r w:rsidR="00106451">
        <w:rPr>
          <w:szCs w:val="21"/>
        </w:rPr>
        <w:t>(</w:t>
      </w:r>
      <w:r w:rsidR="00106451">
        <w:rPr>
          <w:rFonts w:hint="eastAsia"/>
          <w:szCs w:val="21"/>
        </w:rPr>
        <w:t>平成2</w:t>
      </w:r>
      <w:r w:rsidR="00106451">
        <w:rPr>
          <w:szCs w:val="21"/>
        </w:rPr>
        <w:t>6)</w:t>
      </w:r>
      <w:r w:rsidRPr="00C2135E">
        <w:rPr>
          <w:szCs w:val="21"/>
        </w:rPr>
        <w:t>年より、株式会社電通との間でチラシやリーフレット等の紙媒体の制作に関するアドバイザリー契約を締結し、デザイン、内容等についてアドバイスを受けている。これにより、東弁が制作する紙媒体のレベルの向上が図られている。</w:t>
      </w:r>
    </w:p>
    <w:p w:rsidR="00C2135E" w:rsidRPr="00C2135E" w:rsidRDefault="00365D26" w:rsidP="00C47826">
      <w:pPr>
        <w:ind w:firstLineChars="447" w:firstLine="994"/>
        <w:rPr>
          <w:szCs w:val="21"/>
        </w:rPr>
      </w:pPr>
      <w:r>
        <w:rPr>
          <w:szCs w:val="21"/>
        </w:rPr>
        <w:t>c</w:t>
      </w:r>
      <w:r>
        <w:rPr>
          <w:rFonts w:hint="eastAsia"/>
          <w:szCs w:val="21"/>
        </w:rPr>
        <w:t xml:space="preserve">　</w:t>
      </w:r>
      <w:r w:rsidR="00C2135E" w:rsidRPr="00C2135E">
        <w:rPr>
          <w:rFonts w:hint="eastAsia"/>
          <w:szCs w:val="21"/>
        </w:rPr>
        <w:t>出張相談・会館外相談</w:t>
      </w:r>
    </w:p>
    <w:p w:rsidR="00C2135E" w:rsidRPr="00C2135E" w:rsidRDefault="00C2135E" w:rsidP="00C47826">
      <w:pPr>
        <w:ind w:leftChars="510" w:left="1134"/>
        <w:rPr>
          <w:szCs w:val="21"/>
        </w:rPr>
      </w:pPr>
      <w:r>
        <w:rPr>
          <w:rFonts w:hint="eastAsia"/>
          <w:szCs w:val="21"/>
        </w:rPr>
        <w:t xml:space="preserve">　</w:t>
      </w:r>
      <w:r w:rsidRPr="00C2135E">
        <w:rPr>
          <w:rFonts w:hint="eastAsia"/>
          <w:szCs w:val="21"/>
        </w:rPr>
        <w:t>東弁は、</w:t>
      </w:r>
      <w:r w:rsidR="00B5214B">
        <w:rPr>
          <w:rFonts w:hint="eastAsia"/>
          <w:szCs w:val="21"/>
        </w:rPr>
        <w:t>かつて新宿駅西口広場と</w:t>
      </w:r>
      <w:r w:rsidRPr="00C2135E">
        <w:rPr>
          <w:rFonts w:hint="eastAsia"/>
          <w:szCs w:val="21"/>
        </w:rPr>
        <w:t>上野松坂屋正面玄関入口において相談会を実施したが、</w:t>
      </w:r>
      <w:r w:rsidR="00B5214B">
        <w:rPr>
          <w:rFonts w:hint="eastAsia"/>
          <w:szCs w:val="21"/>
        </w:rPr>
        <w:t>これらはいずれも</w:t>
      </w:r>
      <w:r w:rsidRPr="00C2135E">
        <w:rPr>
          <w:rFonts w:hint="eastAsia"/>
          <w:szCs w:val="21"/>
        </w:rPr>
        <w:t>予想を超える盛況ぶりであった。また、</w:t>
      </w:r>
      <w:r w:rsidRPr="00C2135E">
        <w:rPr>
          <w:szCs w:val="21"/>
        </w:rPr>
        <w:t>2016</w:t>
      </w:r>
      <w:r w:rsidR="00106451">
        <w:rPr>
          <w:szCs w:val="21"/>
        </w:rPr>
        <w:t>(</w:t>
      </w:r>
      <w:r w:rsidR="00106451">
        <w:rPr>
          <w:rFonts w:hint="eastAsia"/>
          <w:szCs w:val="21"/>
        </w:rPr>
        <w:t>平成2</w:t>
      </w:r>
      <w:r w:rsidR="00106451">
        <w:rPr>
          <w:szCs w:val="21"/>
        </w:rPr>
        <w:t>8)</w:t>
      </w:r>
      <w:r w:rsidRPr="00C2135E">
        <w:rPr>
          <w:szCs w:val="21"/>
        </w:rPr>
        <w:t>年には、広報委員会の主導で、市民向けに、セミナーと同時開催の相談会も実施している。</w:t>
      </w:r>
    </w:p>
    <w:p w:rsidR="00C2135E" w:rsidRPr="00C2135E" w:rsidRDefault="00365D26" w:rsidP="00C47826">
      <w:pPr>
        <w:ind w:firstLineChars="447" w:firstLine="994"/>
        <w:rPr>
          <w:szCs w:val="21"/>
        </w:rPr>
      </w:pPr>
      <w:r>
        <w:rPr>
          <w:szCs w:val="21"/>
        </w:rPr>
        <w:t>d</w:t>
      </w:r>
      <w:r>
        <w:rPr>
          <w:rFonts w:hint="eastAsia"/>
          <w:szCs w:val="21"/>
        </w:rPr>
        <w:t xml:space="preserve">　</w:t>
      </w:r>
      <w:r w:rsidR="00C2135E" w:rsidRPr="00C2135E">
        <w:rPr>
          <w:rFonts w:hint="eastAsia"/>
          <w:szCs w:val="21"/>
        </w:rPr>
        <w:t>市民向けアプリの開発</w:t>
      </w:r>
    </w:p>
    <w:p w:rsidR="00C2135E" w:rsidRPr="00C2135E" w:rsidRDefault="00C2135E" w:rsidP="00C47826">
      <w:pPr>
        <w:ind w:leftChars="510" w:left="1134"/>
        <w:rPr>
          <w:szCs w:val="21"/>
        </w:rPr>
      </w:pPr>
      <w:r>
        <w:rPr>
          <w:rFonts w:hint="eastAsia"/>
          <w:szCs w:val="21"/>
        </w:rPr>
        <w:t xml:space="preserve">　</w:t>
      </w:r>
      <w:r w:rsidRPr="00C2135E">
        <w:rPr>
          <w:rFonts w:hint="eastAsia"/>
          <w:szCs w:val="21"/>
        </w:rPr>
        <w:t>弁護士活動領域拡大推進本部は、中小企業支援センターと連携して、中小企業の方を対象としたアプリを開発、リリースした（アプリ名は「ポケ弁」）。また、</w:t>
      </w:r>
      <w:r w:rsidRPr="00C2135E">
        <w:rPr>
          <w:szCs w:val="21"/>
        </w:rPr>
        <w:t>2016</w:t>
      </w:r>
      <w:r w:rsidR="00106451">
        <w:rPr>
          <w:szCs w:val="21"/>
        </w:rPr>
        <w:t>(</w:t>
      </w:r>
      <w:r w:rsidR="00106451">
        <w:rPr>
          <w:rFonts w:hint="eastAsia"/>
          <w:szCs w:val="21"/>
        </w:rPr>
        <w:t>平成2</w:t>
      </w:r>
      <w:r w:rsidR="00106451">
        <w:rPr>
          <w:szCs w:val="21"/>
        </w:rPr>
        <w:t>8)</w:t>
      </w:r>
      <w:r w:rsidRPr="00C2135E">
        <w:rPr>
          <w:szCs w:val="21"/>
        </w:rPr>
        <w:t>年には、同アプリの広報のため、日経新聞等に新聞広告も掲載した。</w:t>
      </w:r>
    </w:p>
    <w:p w:rsidR="00C2135E" w:rsidRPr="00C2135E" w:rsidRDefault="00365D26" w:rsidP="00365D26">
      <w:pPr>
        <w:ind w:firstLineChars="208" w:firstLine="463"/>
        <w:rPr>
          <w:szCs w:val="21"/>
        </w:rPr>
      </w:pPr>
      <w:r>
        <w:rPr>
          <w:rFonts w:hint="eastAsia"/>
          <w:szCs w:val="21"/>
        </w:rPr>
        <w:t>（</w:t>
      </w:r>
      <w:r w:rsidR="00C2135E" w:rsidRPr="00C2135E">
        <w:rPr>
          <w:rFonts w:hint="eastAsia"/>
          <w:szCs w:val="21"/>
        </w:rPr>
        <w:t>イ</w:t>
      </w:r>
      <w:r>
        <w:rPr>
          <w:rFonts w:hint="eastAsia"/>
          <w:szCs w:val="21"/>
        </w:rPr>
        <w:t>）</w:t>
      </w:r>
      <w:r w:rsidR="00C2135E" w:rsidRPr="00C2135E">
        <w:rPr>
          <w:rFonts w:hint="eastAsia"/>
          <w:szCs w:val="21"/>
        </w:rPr>
        <w:t>啓発の広報</w:t>
      </w:r>
    </w:p>
    <w:p w:rsidR="00C2135E" w:rsidRPr="00C2135E" w:rsidRDefault="00C2135E" w:rsidP="00C47826">
      <w:pPr>
        <w:ind w:leftChars="397" w:left="883" w:firstLineChars="12" w:firstLine="27"/>
        <w:rPr>
          <w:szCs w:val="21"/>
        </w:rPr>
      </w:pPr>
      <w:r w:rsidRPr="00C2135E">
        <w:rPr>
          <w:rFonts w:hint="eastAsia"/>
          <w:szCs w:val="21"/>
        </w:rPr>
        <w:t xml:space="preserve">　啓発広報とは、市民において、弁護士の使命・役割についての理解を深めてもらうととも</w:t>
      </w:r>
      <w:r w:rsidR="008B4030">
        <w:rPr>
          <w:rFonts w:hint="eastAsia"/>
          <w:szCs w:val="21"/>
        </w:rPr>
        <w:t>に、弁護士や弁護士会の行う人権活動等への関心を持ってもらうことを企図して</w:t>
      </w:r>
      <w:r w:rsidRPr="00C2135E">
        <w:rPr>
          <w:rFonts w:hint="eastAsia"/>
          <w:szCs w:val="21"/>
        </w:rPr>
        <w:t>行う広報である。これらの広報においては、長期的な取り組みが必要であるが、冒頭に述べたように、費用対効果を算定・分析することが困難であるという問題がある。</w:t>
      </w:r>
    </w:p>
    <w:p w:rsidR="00C2135E" w:rsidRPr="00C2135E" w:rsidRDefault="00365D26" w:rsidP="00C47826">
      <w:pPr>
        <w:ind w:firstLineChars="447" w:firstLine="994"/>
        <w:rPr>
          <w:szCs w:val="21"/>
        </w:rPr>
      </w:pPr>
      <w:r>
        <w:rPr>
          <w:szCs w:val="21"/>
        </w:rPr>
        <w:t>a</w:t>
      </w:r>
      <w:r>
        <w:rPr>
          <w:rFonts w:hint="eastAsia"/>
          <w:szCs w:val="21"/>
        </w:rPr>
        <w:t xml:space="preserve">　</w:t>
      </w:r>
      <w:r w:rsidR="00C2135E" w:rsidRPr="00C2135E">
        <w:rPr>
          <w:rFonts w:hint="eastAsia"/>
          <w:szCs w:val="21"/>
        </w:rPr>
        <w:t>ウェブサイトその他のインターネット広報</w:t>
      </w:r>
    </w:p>
    <w:p w:rsidR="008B4030" w:rsidRDefault="00C2135E" w:rsidP="00C47826">
      <w:pPr>
        <w:ind w:leftChars="510" w:left="1134"/>
        <w:rPr>
          <w:szCs w:val="21"/>
        </w:rPr>
      </w:pPr>
      <w:r>
        <w:rPr>
          <w:rFonts w:hint="eastAsia"/>
          <w:szCs w:val="21"/>
        </w:rPr>
        <w:t xml:space="preserve">　</w:t>
      </w:r>
      <w:r w:rsidR="008B4030">
        <w:rPr>
          <w:rFonts w:hint="eastAsia"/>
          <w:szCs w:val="21"/>
        </w:rPr>
        <w:t>東弁の</w:t>
      </w:r>
      <w:r w:rsidRPr="00C2135E">
        <w:rPr>
          <w:rFonts w:hint="eastAsia"/>
          <w:szCs w:val="21"/>
        </w:rPr>
        <w:t>公式ウェブサイトでのイベント情報やお知らせの掲載の他、公式ツイッターでの発信も行われている。なお、</w:t>
      </w:r>
      <w:r w:rsidRPr="00C2135E">
        <w:rPr>
          <w:szCs w:val="21"/>
        </w:rPr>
        <w:t>Facebook については、過去に一定のイベントのために一時的にアカウントを公開して活用したことがあるが、その拡散効果が高かったことから、現在、アカウントの恒久的利用についても検討されているところである。</w:t>
      </w:r>
    </w:p>
    <w:p w:rsidR="008B4030" w:rsidRDefault="008B4030" w:rsidP="00C47826">
      <w:pPr>
        <w:ind w:leftChars="510" w:left="1134"/>
        <w:rPr>
          <w:szCs w:val="21"/>
        </w:rPr>
      </w:pPr>
      <w:r>
        <w:rPr>
          <w:rFonts w:hint="eastAsia"/>
          <w:szCs w:val="21"/>
        </w:rPr>
        <w:t xml:space="preserve">　</w:t>
      </w:r>
      <w:r w:rsidR="00C2135E" w:rsidRPr="00C2135E">
        <w:rPr>
          <w:szCs w:val="21"/>
        </w:rPr>
        <w:t>さらに、以上の他、LINEやインスタグラム等の新たに登場した広報ツールの利用も検討に値する。</w:t>
      </w:r>
    </w:p>
    <w:p w:rsidR="00C2135E" w:rsidRPr="00C2135E" w:rsidRDefault="00C2135E" w:rsidP="00C47826">
      <w:pPr>
        <w:ind w:leftChars="510" w:left="1134"/>
        <w:rPr>
          <w:szCs w:val="21"/>
        </w:rPr>
      </w:pPr>
      <w:r w:rsidRPr="00C2135E">
        <w:rPr>
          <w:szCs w:val="21"/>
        </w:rPr>
        <w:t xml:space="preserve">　現在、市民による情報収集で最も重要なものがインターネットであることから、</w:t>
      </w:r>
      <w:r w:rsidRPr="00C2135E">
        <w:rPr>
          <w:szCs w:val="21"/>
        </w:rPr>
        <w:lastRenderedPageBreak/>
        <w:t>東弁でも、アクセス解析等を通じて、インター</w:t>
      </w:r>
      <w:r w:rsidRPr="00C2135E">
        <w:rPr>
          <w:rFonts w:hint="eastAsia"/>
          <w:szCs w:val="21"/>
        </w:rPr>
        <w:t>ネットツールを充実させていくことが必須である。</w:t>
      </w:r>
    </w:p>
    <w:p w:rsidR="00C2135E" w:rsidRPr="00C2135E" w:rsidRDefault="00365D26" w:rsidP="00C47826">
      <w:pPr>
        <w:ind w:firstLineChars="447" w:firstLine="994"/>
        <w:rPr>
          <w:szCs w:val="21"/>
        </w:rPr>
      </w:pPr>
      <w:r>
        <w:rPr>
          <w:szCs w:val="21"/>
        </w:rPr>
        <w:t>b</w:t>
      </w:r>
      <w:r>
        <w:rPr>
          <w:rFonts w:hint="eastAsia"/>
          <w:szCs w:val="21"/>
        </w:rPr>
        <w:t xml:space="preserve">　</w:t>
      </w:r>
      <w:r w:rsidR="00C2135E" w:rsidRPr="00C2135E">
        <w:rPr>
          <w:rFonts w:hint="eastAsia"/>
          <w:szCs w:val="21"/>
        </w:rPr>
        <w:t>弁護士会のイメージ動画</w:t>
      </w:r>
    </w:p>
    <w:p w:rsidR="00C2135E" w:rsidRPr="00C2135E" w:rsidRDefault="00C2135E" w:rsidP="00C47826">
      <w:pPr>
        <w:ind w:leftChars="510" w:left="1134"/>
        <w:rPr>
          <w:szCs w:val="21"/>
        </w:rPr>
      </w:pPr>
      <w:r w:rsidRPr="00C2135E">
        <w:rPr>
          <w:rFonts w:hint="eastAsia"/>
          <w:szCs w:val="21"/>
        </w:rPr>
        <w:t xml:space="preserve">　東弁は、</w:t>
      </w:r>
      <w:r w:rsidRPr="00C2135E">
        <w:rPr>
          <w:szCs w:val="21"/>
        </w:rPr>
        <w:t xml:space="preserve">2012 </w:t>
      </w:r>
      <w:r w:rsidR="00106451">
        <w:rPr>
          <w:szCs w:val="21"/>
        </w:rPr>
        <w:t>(</w:t>
      </w:r>
      <w:r w:rsidR="00106451">
        <w:rPr>
          <w:rFonts w:hint="eastAsia"/>
          <w:szCs w:val="21"/>
        </w:rPr>
        <w:t>平成2</w:t>
      </w:r>
      <w:r w:rsidR="00106451">
        <w:rPr>
          <w:szCs w:val="21"/>
        </w:rPr>
        <w:t>4)</w:t>
      </w:r>
      <w:r w:rsidRPr="00C2135E">
        <w:rPr>
          <w:szCs w:val="21"/>
        </w:rPr>
        <w:t>年度には市民向けプロモーションビデオ「正義はどこに」（約15分のドラマ）を制作し、また、2015</w:t>
      </w:r>
      <w:r w:rsidR="00106451">
        <w:rPr>
          <w:szCs w:val="21"/>
        </w:rPr>
        <w:t>(</w:t>
      </w:r>
      <w:r w:rsidR="00106451">
        <w:rPr>
          <w:rFonts w:hint="eastAsia"/>
          <w:szCs w:val="21"/>
        </w:rPr>
        <w:t>平成2</w:t>
      </w:r>
      <w:r w:rsidR="00106451">
        <w:rPr>
          <w:szCs w:val="21"/>
        </w:rPr>
        <w:t>7)</w:t>
      </w:r>
      <w:r w:rsidRPr="00C2135E">
        <w:rPr>
          <w:szCs w:val="21"/>
        </w:rPr>
        <w:t>年度には市民への親しみやすさを目的としてイメージ動画を制作した。さらに、2016</w:t>
      </w:r>
      <w:r w:rsidR="00106451">
        <w:rPr>
          <w:szCs w:val="21"/>
        </w:rPr>
        <w:t>(</w:t>
      </w:r>
      <w:r w:rsidR="00106451">
        <w:rPr>
          <w:rFonts w:hint="eastAsia"/>
          <w:szCs w:val="21"/>
        </w:rPr>
        <w:t>平成28</w:t>
      </w:r>
      <w:r w:rsidR="00106451">
        <w:rPr>
          <w:szCs w:val="21"/>
        </w:rPr>
        <w:t>)</w:t>
      </w:r>
      <w:r w:rsidRPr="00C2135E">
        <w:rPr>
          <w:szCs w:val="21"/>
        </w:rPr>
        <w:t>年度にも、「寄り添う」と題する動画を制作した。これらの動画は、弁護士や弁護士会のイメージアップの手段としては有用であるものの、前述のとおり、費用対効果の算定が困難という問題がある。動画の制作、公開には相応の費用を要するが、その費用会費から支出されるのであるから、支出について会員の理解が得られるような内容であることが</w:t>
      </w:r>
      <w:r w:rsidRPr="00C2135E">
        <w:rPr>
          <w:rFonts w:hint="eastAsia"/>
          <w:szCs w:val="21"/>
        </w:rPr>
        <w:t>必要である。具体的には、広報のターゲットの明確化、媒体の選択の適正等に留意することが肝要であろう。</w:t>
      </w:r>
    </w:p>
    <w:p w:rsidR="00C2135E" w:rsidRPr="00C2135E" w:rsidRDefault="00365D26" w:rsidP="00C47826">
      <w:pPr>
        <w:ind w:firstLineChars="447" w:firstLine="994"/>
        <w:rPr>
          <w:szCs w:val="21"/>
        </w:rPr>
      </w:pPr>
      <w:r>
        <w:rPr>
          <w:szCs w:val="21"/>
        </w:rPr>
        <w:t>c</w:t>
      </w:r>
      <w:r>
        <w:rPr>
          <w:rFonts w:hint="eastAsia"/>
          <w:szCs w:val="21"/>
        </w:rPr>
        <w:t xml:space="preserve">　</w:t>
      </w:r>
      <w:r w:rsidR="00C2135E" w:rsidRPr="00C2135E">
        <w:rPr>
          <w:rFonts w:hint="eastAsia"/>
          <w:szCs w:val="21"/>
        </w:rPr>
        <w:t>法教育活動における講師派遣等</w:t>
      </w:r>
    </w:p>
    <w:p w:rsidR="00C2135E" w:rsidRPr="00C2135E" w:rsidRDefault="00C2135E" w:rsidP="00C47826">
      <w:pPr>
        <w:ind w:leftChars="510" w:left="1134"/>
        <w:rPr>
          <w:szCs w:val="21"/>
        </w:rPr>
      </w:pPr>
      <w:r w:rsidRPr="00C2135E">
        <w:rPr>
          <w:rFonts w:hint="eastAsia"/>
          <w:szCs w:val="21"/>
        </w:rPr>
        <w:t xml:space="preserve">　東弁は、各委員会主導で種々の法教育活動を行ってきたが、これを統一的な運用とすべく、</w:t>
      </w:r>
      <w:r w:rsidRPr="00C2135E">
        <w:rPr>
          <w:szCs w:val="21"/>
        </w:rPr>
        <w:t>2012</w:t>
      </w:r>
      <w:r w:rsidR="00106451">
        <w:rPr>
          <w:szCs w:val="21"/>
        </w:rPr>
        <w:t>(</w:t>
      </w:r>
      <w:r w:rsidR="00106451">
        <w:rPr>
          <w:rFonts w:hint="eastAsia"/>
          <w:szCs w:val="21"/>
        </w:rPr>
        <w:t>平成2</w:t>
      </w:r>
      <w:r w:rsidR="00106451">
        <w:rPr>
          <w:szCs w:val="21"/>
        </w:rPr>
        <w:t>4)</w:t>
      </w:r>
      <w:r w:rsidRPr="00C2135E">
        <w:rPr>
          <w:szCs w:val="21"/>
        </w:rPr>
        <w:t>年度以降は「法教育サミット」という会議を</w:t>
      </w:r>
      <w:r w:rsidR="008B4030">
        <w:rPr>
          <w:rFonts w:hint="eastAsia"/>
          <w:szCs w:val="21"/>
        </w:rPr>
        <w:t>定期的に開催し</w:t>
      </w:r>
      <w:r w:rsidRPr="00C2135E">
        <w:rPr>
          <w:szCs w:val="21"/>
        </w:rPr>
        <w:t>、各委員会相互の意見交換を行うようになった。また、同会議において、法教育サービスに関する統一パンフレットも制作した。</w:t>
      </w:r>
    </w:p>
    <w:p w:rsidR="00C2135E" w:rsidRPr="00C2135E" w:rsidRDefault="00365D26" w:rsidP="00C47826">
      <w:pPr>
        <w:ind w:firstLineChars="447" w:firstLine="994"/>
        <w:rPr>
          <w:szCs w:val="21"/>
        </w:rPr>
      </w:pPr>
      <w:r>
        <w:rPr>
          <w:szCs w:val="21"/>
        </w:rPr>
        <w:t>d</w:t>
      </w:r>
      <w:r>
        <w:rPr>
          <w:rFonts w:hint="eastAsia"/>
          <w:szCs w:val="21"/>
        </w:rPr>
        <w:t xml:space="preserve">　</w:t>
      </w:r>
      <w:r w:rsidR="00C2135E" w:rsidRPr="00C2135E">
        <w:rPr>
          <w:rFonts w:hint="eastAsia"/>
          <w:szCs w:val="21"/>
        </w:rPr>
        <w:t>市民交流会</w:t>
      </w:r>
    </w:p>
    <w:p w:rsidR="00C2135E" w:rsidRDefault="00C2135E" w:rsidP="00C47826">
      <w:pPr>
        <w:ind w:leftChars="510" w:left="1134"/>
        <w:rPr>
          <w:szCs w:val="21"/>
        </w:rPr>
      </w:pPr>
      <w:r w:rsidRPr="00C2135E">
        <w:rPr>
          <w:rFonts w:hint="eastAsia"/>
          <w:szCs w:val="21"/>
        </w:rPr>
        <w:t xml:space="preserve">　市民交流会は、広報委員会内の市民交流部会によって運用されている。毎年、一般市民を約</w:t>
      </w:r>
      <w:r w:rsidRPr="00C2135E">
        <w:rPr>
          <w:szCs w:val="21"/>
        </w:rPr>
        <w:t>30名程度募集し、1年に渡って、刑務所見学等を通して、市民に対して司法のことを知ってもらうというものである。1年間30名程度ではあるものの、多年に渡り続けることで多くの市民と触れ合えること、参加市民のSNSによる情報拡散も期待できることから、今後も当面はこの体制で継続していく予定である。</w:t>
      </w:r>
    </w:p>
    <w:p w:rsidR="00C2135E" w:rsidRPr="00C2135E" w:rsidRDefault="00365D26" w:rsidP="00C47826">
      <w:pPr>
        <w:ind w:firstLineChars="447" w:firstLine="994"/>
        <w:rPr>
          <w:szCs w:val="21"/>
        </w:rPr>
      </w:pPr>
      <w:r>
        <w:rPr>
          <w:szCs w:val="21"/>
        </w:rPr>
        <w:t>e</w:t>
      </w:r>
      <w:r>
        <w:rPr>
          <w:rFonts w:hint="eastAsia"/>
          <w:szCs w:val="21"/>
        </w:rPr>
        <w:t xml:space="preserve">　</w:t>
      </w:r>
      <w:r w:rsidR="00C2135E" w:rsidRPr="00C2135E">
        <w:rPr>
          <w:szCs w:val="21"/>
        </w:rPr>
        <w:t>ロゴマーク・広報用グッズ</w:t>
      </w:r>
    </w:p>
    <w:p w:rsidR="00C2135E" w:rsidRPr="00C2135E" w:rsidRDefault="00C2135E" w:rsidP="00C47826">
      <w:pPr>
        <w:ind w:leftChars="510" w:left="1134"/>
        <w:rPr>
          <w:szCs w:val="21"/>
        </w:rPr>
      </w:pPr>
      <w:r w:rsidRPr="00C2135E">
        <w:rPr>
          <w:rFonts w:hint="eastAsia"/>
          <w:szCs w:val="21"/>
        </w:rPr>
        <w:t xml:space="preserve">　東弁は、</w:t>
      </w:r>
      <w:r w:rsidRPr="00C2135E">
        <w:rPr>
          <w:szCs w:val="21"/>
        </w:rPr>
        <w:t>2010</w:t>
      </w:r>
      <w:r w:rsidR="00106451">
        <w:rPr>
          <w:szCs w:val="21"/>
        </w:rPr>
        <w:t>(</w:t>
      </w:r>
      <w:r w:rsidR="00106451">
        <w:rPr>
          <w:rFonts w:hint="eastAsia"/>
          <w:szCs w:val="21"/>
        </w:rPr>
        <w:t>平成2</w:t>
      </w:r>
      <w:r w:rsidR="00106451">
        <w:rPr>
          <w:szCs w:val="21"/>
        </w:rPr>
        <w:t>2)</w:t>
      </w:r>
      <w:r w:rsidRPr="00C2135E">
        <w:rPr>
          <w:szCs w:val="21"/>
        </w:rPr>
        <w:t>年にロゴマークを制定し、現在でも、各文書やグッズ等で利用している。</w:t>
      </w:r>
    </w:p>
    <w:p w:rsidR="00C2135E" w:rsidRPr="00C2135E" w:rsidRDefault="00C2135E" w:rsidP="00C47826">
      <w:pPr>
        <w:ind w:leftChars="510" w:left="1134"/>
        <w:rPr>
          <w:szCs w:val="21"/>
        </w:rPr>
      </w:pPr>
      <w:r w:rsidRPr="00C2135E">
        <w:rPr>
          <w:rFonts w:hint="eastAsia"/>
          <w:szCs w:val="21"/>
        </w:rPr>
        <w:t xml:space="preserve">　広報用グッズとしては、マグネット、ポールペン、クリアファイル等がある。</w:t>
      </w:r>
      <w:r w:rsidR="008B4030">
        <w:rPr>
          <w:rFonts w:hint="eastAsia"/>
          <w:szCs w:val="21"/>
        </w:rPr>
        <w:t>これら</w:t>
      </w:r>
      <w:r w:rsidRPr="00C2135E">
        <w:rPr>
          <w:rFonts w:hint="eastAsia"/>
          <w:szCs w:val="21"/>
        </w:rPr>
        <w:t>の他、イベントと連携して、</w:t>
      </w:r>
      <w:r w:rsidRPr="00C2135E">
        <w:rPr>
          <w:szCs w:val="21"/>
        </w:rPr>
        <w:t>2015</w:t>
      </w:r>
      <w:r w:rsidR="00106451">
        <w:rPr>
          <w:szCs w:val="21"/>
        </w:rPr>
        <w:t>(</w:t>
      </w:r>
      <w:r w:rsidR="00106451">
        <w:rPr>
          <w:rFonts w:hint="eastAsia"/>
          <w:szCs w:val="21"/>
        </w:rPr>
        <w:t>平成2</w:t>
      </w:r>
      <w:r w:rsidR="00106451">
        <w:rPr>
          <w:szCs w:val="21"/>
        </w:rPr>
        <w:t>7)</w:t>
      </w:r>
      <w:r w:rsidRPr="00C2135E">
        <w:rPr>
          <w:szCs w:val="21"/>
        </w:rPr>
        <w:t>年及び2016</w:t>
      </w:r>
      <w:r w:rsidR="00106451">
        <w:rPr>
          <w:szCs w:val="21"/>
        </w:rPr>
        <w:t>(</w:t>
      </w:r>
      <w:r w:rsidR="00106451">
        <w:rPr>
          <w:rFonts w:hint="eastAsia"/>
          <w:szCs w:val="21"/>
        </w:rPr>
        <w:t>平成2</w:t>
      </w:r>
      <w:r w:rsidR="00106451">
        <w:rPr>
          <w:szCs w:val="21"/>
        </w:rPr>
        <w:t>8)</w:t>
      </w:r>
      <w:r w:rsidRPr="00C2135E">
        <w:rPr>
          <w:szCs w:val="21"/>
        </w:rPr>
        <w:t>年には東京ドー</w:t>
      </w:r>
      <w:r w:rsidR="008B4030">
        <w:rPr>
          <w:szCs w:val="21"/>
        </w:rPr>
        <w:t>ムにおけるイースタンリーグ協賛企画でロゴ入りうちわを制作し</w:t>
      </w:r>
      <w:r w:rsidRPr="00C2135E">
        <w:rPr>
          <w:szCs w:val="21"/>
        </w:rPr>
        <w:t>、</w:t>
      </w:r>
      <w:r w:rsidR="008B4030">
        <w:rPr>
          <w:rFonts w:hint="eastAsia"/>
          <w:szCs w:val="21"/>
        </w:rPr>
        <w:t>また、</w:t>
      </w:r>
      <w:r w:rsidRPr="00C2135E">
        <w:rPr>
          <w:szCs w:val="21"/>
        </w:rPr>
        <w:t>2015</w:t>
      </w:r>
      <w:r w:rsidR="00106451">
        <w:rPr>
          <w:szCs w:val="21"/>
        </w:rPr>
        <w:t>(</w:t>
      </w:r>
      <w:r w:rsidR="00106451">
        <w:rPr>
          <w:rFonts w:hint="eastAsia"/>
          <w:szCs w:val="21"/>
        </w:rPr>
        <w:t>平成2</w:t>
      </w:r>
      <w:r w:rsidR="00106451">
        <w:rPr>
          <w:szCs w:val="21"/>
        </w:rPr>
        <w:t>7)</w:t>
      </w:r>
      <w:r w:rsidRPr="00C2135E">
        <w:rPr>
          <w:szCs w:val="21"/>
        </w:rPr>
        <w:t>年の安保法制への反対運動では、ロゴ入りののぼりや襷も活用した。</w:t>
      </w:r>
    </w:p>
    <w:p w:rsidR="00C2135E" w:rsidRPr="00C2135E" w:rsidRDefault="00365D26" w:rsidP="00C47826">
      <w:pPr>
        <w:ind w:firstLineChars="447" w:firstLine="994"/>
        <w:rPr>
          <w:szCs w:val="21"/>
        </w:rPr>
      </w:pPr>
      <w:r>
        <w:rPr>
          <w:szCs w:val="21"/>
        </w:rPr>
        <w:t>f</w:t>
      </w:r>
      <w:r>
        <w:rPr>
          <w:rFonts w:hint="eastAsia"/>
          <w:szCs w:val="21"/>
        </w:rPr>
        <w:t xml:space="preserve">　</w:t>
      </w:r>
      <w:r w:rsidR="00C2135E" w:rsidRPr="00C2135E">
        <w:rPr>
          <w:rFonts w:hint="eastAsia"/>
          <w:szCs w:val="21"/>
        </w:rPr>
        <w:t>各種シンポジウム等</w:t>
      </w:r>
    </w:p>
    <w:p w:rsidR="00C2135E" w:rsidRPr="00C2135E" w:rsidRDefault="008B4030" w:rsidP="00C47826">
      <w:pPr>
        <w:ind w:leftChars="510" w:left="1134"/>
        <w:rPr>
          <w:szCs w:val="21"/>
        </w:rPr>
      </w:pPr>
      <w:r>
        <w:rPr>
          <w:rFonts w:hint="eastAsia"/>
          <w:szCs w:val="21"/>
        </w:rPr>
        <w:t xml:space="preserve">　従来は、東</w:t>
      </w:r>
      <w:r w:rsidR="00C2135E" w:rsidRPr="00C2135E">
        <w:rPr>
          <w:rFonts w:hint="eastAsia"/>
          <w:szCs w:val="21"/>
        </w:rPr>
        <w:t>弁の広報委員会は、各委員会が行う各種シンポジウム等のイベントの告知の面でのみの広報活動を展開してきた。しかし、近年は、イベントの企画段階から、広報嘱託が関与することも増加しており（</w:t>
      </w:r>
      <w:r w:rsidR="00C2135E" w:rsidRPr="00C2135E">
        <w:rPr>
          <w:szCs w:val="21"/>
        </w:rPr>
        <w:t>2014</w:t>
      </w:r>
      <w:r w:rsidR="00106451">
        <w:rPr>
          <w:szCs w:val="21"/>
        </w:rPr>
        <w:t>(</w:t>
      </w:r>
      <w:r w:rsidR="00106451">
        <w:rPr>
          <w:rFonts w:hint="eastAsia"/>
          <w:szCs w:val="21"/>
        </w:rPr>
        <w:t>平成2</w:t>
      </w:r>
      <w:r w:rsidR="00106451">
        <w:rPr>
          <w:szCs w:val="21"/>
        </w:rPr>
        <w:t>6)</w:t>
      </w:r>
      <w:r w:rsidR="00C2135E" w:rsidRPr="00C2135E">
        <w:rPr>
          <w:szCs w:val="21"/>
        </w:rPr>
        <w:t xml:space="preserve">年のプレシンポジウム「いま司法は国民の期待にこたえているか」、同年の「ツタエル」（震災写真展企画）、2015 </w:t>
      </w:r>
      <w:r w:rsidR="00106451">
        <w:rPr>
          <w:szCs w:val="21"/>
        </w:rPr>
        <w:t>(</w:t>
      </w:r>
      <w:r w:rsidR="00106451">
        <w:rPr>
          <w:rFonts w:hint="eastAsia"/>
          <w:szCs w:val="21"/>
        </w:rPr>
        <w:t>平成2</w:t>
      </w:r>
      <w:r w:rsidR="00106451">
        <w:rPr>
          <w:szCs w:val="21"/>
        </w:rPr>
        <w:t>7)</w:t>
      </w:r>
      <w:r w:rsidR="00C2135E" w:rsidRPr="00C2135E">
        <w:rPr>
          <w:szCs w:val="21"/>
        </w:rPr>
        <w:t>年の「伝える」（戦後70年企画）、同年のイースタンリーグ協賛等）、</w:t>
      </w:r>
      <w:r>
        <w:rPr>
          <w:rFonts w:hint="eastAsia"/>
          <w:szCs w:val="21"/>
        </w:rPr>
        <w:t>予め</w:t>
      </w:r>
      <w:r w:rsidR="00C2135E" w:rsidRPr="00C2135E">
        <w:rPr>
          <w:szCs w:val="21"/>
        </w:rPr>
        <w:t>広報</w:t>
      </w:r>
      <w:r>
        <w:rPr>
          <w:rFonts w:hint="eastAsia"/>
          <w:szCs w:val="21"/>
        </w:rPr>
        <w:t>の観点</w:t>
      </w:r>
      <w:r>
        <w:rPr>
          <w:szCs w:val="21"/>
        </w:rPr>
        <w:t>を意識し</w:t>
      </w:r>
      <w:r>
        <w:rPr>
          <w:rFonts w:hint="eastAsia"/>
          <w:szCs w:val="21"/>
        </w:rPr>
        <w:t>て</w:t>
      </w:r>
      <w:r w:rsidR="00C2135E" w:rsidRPr="00C2135E">
        <w:rPr>
          <w:szCs w:val="21"/>
        </w:rPr>
        <w:t>企画が展開されるようになってきている。</w:t>
      </w:r>
    </w:p>
    <w:p w:rsidR="00C2135E" w:rsidRPr="00C2135E" w:rsidRDefault="00365D26" w:rsidP="00365D26">
      <w:pPr>
        <w:ind w:firstLineChars="208" w:firstLine="463"/>
        <w:rPr>
          <w:szCs w:val="21"/>
        </w:rPr>
      </w:pPr>
      <w:r>
        <w:rPr>
          <w:rFonts w:hint="eastAsia"/>
          <w:szCs w:val="21"/>
        </w:rPr>
        <w:lastRenderedPageBreak/>
        <w:t>（</w:t>
      </w:r>
      <w:r w:rsidR="00C2135E" w:rsidRPr="00C2135E">
        <w:rPr>
          <w:rFonts w:hint="eastAsia"/>
          <w:szCs w:val="21"/>
        </w:rPr>
        <w:t>ウ</w:t>
      </w:r>
      <w:r>
        <w:rPr>
          <w:rFonts w:hint="eastAsia"/>
          <w:szCs w:val="21"/>
        </w:rPr>
        <w:t>）</w:t>
      </w:r>
      <w:r w:rsidR="00C2135E" w:rsidRPr="00C2135E">
        <w:rPr>
          <w:rFonts w:hint="eastAsia"/>
          <w:szCs w:val="21"/>
        </w:rPr>
        <w:t>マスメディアに向けた広報</w:t>
      </w:r>
    </w:p>
    <w:p w:rsidR="00C2135E" w:rsidRPr="00C2135E" w:rsidRDefault="00C2135E" w:rsidP="00C47826">
      <w:pPr>
        <w:ind w:leftChars="397" w:left="883" w:firstLineChars="12" w:firstLine="27"/>
        <w:rPr>
          <w:szCs w:val="21"/>
        </w:rPr>
      </w:pPr>
      <w:r w:rsidRPr="00C2135E">
        <w:rPr>
          <w:rFonts w:hint="eastAsia"/>
          <w:szCs w:val="21"/>
        </w:rPr>
        <w:t xml:space="preserve">　効果的な広報を行うにあたっては、マスメディアとの連携が必須である。東弁では、不定期に行われる記者会見・プレスリリース等のみならず、定期的にプレスセミナーを開催して、マスメディアとの</w:t>
      </w:r>
      <w:r w:rsidR="008B4030">
        <w:rPr>
          <w:rFonts w:hint="eastAsia"/>
          <w:szCs w:val="21"/>
        </w:rPr>
        <w:t>連携、</w:t>
      </w:r>
      <w:r w:rsidRPr="00C2135E">
        <w:rPr>
          <w:rFonts w:hint="eastAsia"/>
          <w:szCs w:val="21"/>
        </w:rPr>
        <w:t>関係向上を図っており、</w:t>
      </w:r>
      <w:r w:rsidRPr="00C2135E">
        <w:rPr>
          <w:szCs w:val="21"/>
        </w:rPr>
        <w:t>2014</w:t>
      </w:r>
      <w:r w:rsidR="00106451">
        <w:rPr>
          <w:szCs w:val="21"/>
        </w:rPr>
        <w:t>(</w:t>
      </w:r>
      <w:r w:rsidR="00106451">
        <w:rPr>
          <w:rFonts w:hint="eastAsia"/>
          <w:szCs w:val="21"/>
        </w:rPr>
        <w:t>平成2</w:t>
      </w:r>
      <w:r w:rsidR="00106451">
        <w:rPr>
          <w:szCs w:val="21"/>
        </w:rPr>
        <w:t>6)</w:t>
      </w:r>
      <w:r w:rsidRPr="00C2135E">
        <w:rPr>
          <w:szCs w:val="21"/>
        </w:rPr>
        <w:t>年度には</w:t>
      </w:r>
      <w:r w:rsidR="008B4030">
        <w:rPr>
          <w:rFonts w:hint="eastAsia"/>
          <w:szCs w:val="21"/>
        </w:rPr>
        <w:t>、</w:t>
      </w:r>
      <w:r w:rsidRPr="00C2135E">
        <w:rPr>
          <w:szCs w:val="21"/>
        </w:rPr>
        <w:t>マスメディア対応を担当する理事者付嘱託も設置された。なお、後に理事者付嘱託の制度は廃止されたが、新たにマスメディア対応を主な業務とする広報嘱託が新設されている。</w:t>
      </w:r>
    </w:p>
    <w:p w:rsidR="00C2135E" w:rsidRPr="00C2135E" w:rsidRDefault="00365D26" w:rsidP="00C47826">
      <w:pPr>
        <w:ind w:firstLineChars="447" w:firstLine="994"/>
        <w:rPr>
          <w:szCs w:val="21"/>
        </w:rPr>
      </w:pPr>
      <w:r>
        <w:rPr>
          <w:szCs w:val="21"/>
        </w:rPr>
        <w:t>a</w:t>
      </w:r>
      <w:r>
        <w:rPr>
          <w:rFonts w:hint="eastAsia"/>
          <w:szCs w:val="21"/>
        </w:rPr>
        <w:t xml:space="preserve">　</w:t>
      </w:r>
      <w:r w:rsidR="00C2135E" w:rsidRPr="00C2135E">
        <w:rPr>
          <w:rFonts w:hint="eastAsia"/>
          <w:szCs w:val="21"/>
        </w:rPr>
        <w:t>記者会見・プレスリリース</w:t>
      </w:r>
    </w:p>
    <w:p w:rsidR="00C2135E" w:rsidRPr="00C2135E" w:rsidRDefault="00C2135E" w:rsidP="00C47826">
      <w:pPr>
        <w:ind w:leftChars="510" w:left="1134"/>
        <w:rPr>
          <w:szCs w:val="21"/>
        </w:rPr>
      </w:pPr>
      <w:r w:rsidRPr="00C2135E">
        <w:rPr>
          <w:rFonts w:hint="eastAsia"/>
          <w:szCs w:val="21"/>
        </w:rPr>
        <w:t xml:space="preserve">　記者会見やプレスリリースは、各委員会の要請や理事者の判断に応じて、東弁が開催するイベントや取組みを告知するために行われている。</w:t>
      </w:r>
    </w:p>
    <w:p w:rsidR="00C2135E" w:rsidRPr="00C2135E" w:rsidRDefault="00365D26" w:rsidP="00C47826">
      <w:pPr>
        <w:ind w:firstLineChars="447" w:firstLine="994"/>
        <w:rPr>
          <w:szCs w:val="21"/>
        </w:rPr>
      </w:pPr>
      <w:r>
        <w:rPr>
          <w:szCs w:val="21"/>
        </w:rPr>
        <w:t>b</w:t>
      </w:r>
      <w:r>
        <w:rPr>
          <w:rFonts w:hint="eastAsia"/>
          <w:szCs w:val="21"/>
        </w:rPr>
        <w:t xml:space="preserve">　</w:t>
      </w:r>
      <w:r w:rsidR="00C2135E" w:rsidRPr="00C2135E">
        <w:rPr>
          <w:rFonts w:hint="eastAsia"/>
          <w:szCs w:val="21"/>
        </w:rPr>
        <w:t>プレスセミナー</w:t>
      </w:r>
    </w:p>
    <w:p w:rsidR="00C2135E" w:rsidRPr="00C2135E" w:rsidRDefault="00C2135E" w:rsidP="00C47826">
      <w:pPr>
        <w:ind w:leftChars="510" w:left="1134"/>
        <w:rPr>
          <w:szCs w:val="21"/>
        </w:rPr>
      </w:pPr>
      <w:r w:rsidRPr="00C2135E">
        <w:rPr>
          <w:rFonts w:hint="eastAsia"/>
          <w:szCs w:val="21"/>
        </w:rPr>
        <w:t xml:space="preserve">　定期的に、</w:t>
      </w:r>
      <w:r w:rsidRPr="00C2135E">
        <w:rPr>
          <w:szCs w:val="21"/>
        </w:rPr>
        <w:t>90分程度の講義（東弁が手配した講師による法的なレクチャー）と記者からの質疑応答という形で行われ、さらに懇親会も行われている。過去、プレスセミナーが契機となって、記事や放送につながったケースもあり、その役割は大きい。</w:t>
      </w:r>
    </w:p>
    <w:p w:rsidR="00C2135E" w:rsidRPr="00C2135E" w:rsidRDefault="00365D26" w:rsidP="00C47826">
      <w:pPr>
        <w:ind w:firstLineChars="447" w:firstLine="994"/>
        <w:rPr>
          <w:szCs w:val="21"/>
        </w:rPr>
      </w:pPr>
      <w:r>
        <w:rPr>
          <w:szCs w:val="21"/>
        </w:rPr>
        <w:t>c</w:t>
      </w:r>
      <w:r>
        <w:rPr>
          <w:rFonts w:hint="eastAsia"/>
          <w:szCs w:val="21"/>
        </w:rPr>
        <w:t xml:space="preserve">　</w:t>
      </w:r>
      <w:r w:rsidR="00C2135E" w:rsidRPr="00C2135E">
        <w:rPr>
          <w:rFonts w:hint="eastAsia"/>
          <w:szCs w:val="21"/>
        </w:rPr>
        <w:t>各種問い合わせへの対応</w:t>
      </w:r>
    </w:p>
    <w:p w:rsidR="00B5214B" w:rsidRDefault="00C2135E" w:rsidP="00C47826">
      <w:pPr>
        <w:ind w:leftChars="510" w:left="1134"/>
        <w:rPr>
          <w:szCs w:val="21"/>
        </w:rPr>
      </w:pPr>
      <w:r w:rsidRPr="00C2135E">
        <w:rPr>
          <w:rFonts w:hint="eastAsia"/>
          <w:szCs w:val="21"/>
        </w:rPr>
        <w:t xml:space="preserve">　</w:t>
      </w:r>
      <w:r>
        <w:rPr>
          <w:rFonts w:hint="eastAsia"/>
          <w:szCs w:val="21"/>
        </w:rPr>
        <w:t>以上の他、東弁では、</w:t>
      </w:r>
      <w:r w:rsidRPr="00C2135E">
        <w:rPr>
          <w:rFonts w:hint="eastAsia"/>
          <w:szCs w:val="21"/>
        </w:rPr>
        <w:t>マスメディアから</w:t>
      </w:r>
      <w:r>
        <w:rPr>
          <w:rFonts w:hint="eastAsia"/>
          <w:szCs w:val="21"/>
        </w:rPr>
        <w:t>の個別具体的な問合せにも適宜対応している。</w:t>
      </w:r>
    </w:p>
    <w:p w:rsidR="00C2135E" w:rsidRPr="00C2135E" w:rsidRDefault="00C2135E" w:rsidP="00C2135E">
      <w:pPr>
        <w:rPr>
          <w:szCs w:val="21"/>
        </w:rPr>
      </w:pPr>
    </w:p>
    <w:p w:rsidR="00C2135E" w:rsidRPr="00365D26" w:rsidRDefault="00365D26" w:rsidP="00365D26">
      <w:pPr>
        <w:ind w:firstLineChars="56" w:firstLine="125"/>
        <w:rPr>
          <w:b/>
          <w:szCs w:val="21"/>
        </w:rPr>
      </w:pPr>
      <w:r w:rsidRPr="00365D26">
        <w:rPr>
          <w:rFonts w:hint="eastAsia"/>
          <w:b/>
          <w:szCs w:val="21"/>
        </w:rPr>
        <w:t>(</w:t>
      </w:r>
      <w:r w:rsidRPr="00365D26">
        <w:rPr>
          <w:b/>
          <w:szCs w:val="21"/>
        </w:rPr>
        <w:t>3)</w:t>
      </w:r>
      <w:r w:rsidR="00C2135E" w:rsidRPr="00365D26">
        <w:rPr>
          <w:rFonts w:hint="eastAsia"/>
          <w:b/>
          <w:szCs w:val="21"/>
        </w:rPr>
        <w:t xml:space="preserve">　結び</w:t>
      </w:r>
    </w:p>
    <w:p w:rsidR="00C2135E" w:rsidRPr="00C2135E" w:rsidRDefault="00C2135E" w:rsidP="00365D26">
      <w:pPr>
        <w:ind w:leftChars="201" w:left="447" w:firstLineChars="18" w:firstLine="40"/>
        <w:rPr>
          <w:szCs w:val="21"/>
        </w:rPr>
      </w:pPr>
      <w:r>
        <w:rPr>
          <w:rFonts w:hint="eastAsia"/>
          <w:szCs w:val="21"/>
        </w:rPr>
        <w:t xml:space="preserve">　</w:t>
      </w:r>
      <w:r w:rsidRPr="00C2135E">
        <w:rPr>
          <w:szCs w:val="21"/>
        </w:rPr>
        <w:t>以上に述べたように、東弁においては</w:t>
      </w:r>
      <w:r>
        <w:rPr>
          <w:rFonts w:hint="eastAsia"/>
          <w:szCs w:val="21"/>
        </w:rPr>
        <w:t>、多年に渡って、様々な</w:t>
      </w:r>
      <w:r>
        <w:rPr>
          <w:szCs w:val="21"/>
        </w:rPr>
        <w:t>広報手段を講じて</w:t>
      </w:r>
      <w:r>
        <w:rPr>
          <w:rFonts w:hint="eastAsia"/>
          <w:szCs w:val="21"/>
        </w:rPr>
        <w:t>きた</w:t>
      </w:r>
      <w:r w:rsidRPr="00C2135E">
        <w:rPr>
          <w:szCs w:val="21"/>
        </w:rPr>
        <w:t>が、残念ながら、現時点でその広報効果が十分であると</w:t>
      </w:r>
      <w:r>
        <w:rPr>
          <w:rFonts w:hint="eastAsia"/>
          <w:szCs w:val="21"/>
        </w:rPr>
        <w:t>まで</w:t>
      </w:r>
      <w:r>
        <w:rPr>
          <w:szCs w:val="21"/>
        </w:rPr>
        <w:t>は</w:t>
      </w:r>
      <w:r>
        <w:rPr>
          <w:rFonts w:hint="eastAsia"/>
          <w:szCs w:val="21"/>
        </w:rPr>
        <w:t>言え</w:t>
      </w:r>
      <w:r w:rsidRPr="00C2135E">
        <w:rPr>
          <w:szCs w:val="21"/>
        </w:rPr>
        <w:t>ない。</w:t>
      </w:r>
      <w:r>
        <w:rPr>
          <w:rFonts w:hint="eastAsia"/>
          <w:szCs w:val="21"/>
        </w:rPr>
        <w:t>今後も、これまでの広報活動の効果の検証、改善を行いながら、</w:t>
      </w:r>
      <w:r w:rsidRPr="00C2135E">
        <w:rPr>
          <w:szCs w:val="21"/>
        </w:rPr>
        <w:t>従来の</w:t>
      </w:r>
      <w:r>
        <w:rPr>
          <w:rFonts w:hint="eastAsia"/>
          <w:szCs w:val="21"/>
        </w:rPr>
        <w:t>広報</w:t>
      </w:r>
      <w:r w:rsidRPr="00C2135E">
        <w:rPr>
          <w:szCs w:val="21"/>
        </w:rPr>
        <w:t>ツールに固執することなく、</w:t>
      </w:r>
      <w:r>
        <w:rPr>
          <w:rFonts w:hint="eastAsia"/>
          <w:szCs w:val="21"/>
        </w:rPr>
        <w:t>日進月歩の</w:t>
      </w:r>
      <w:r w:rsidRPr="00C2135E">
        <w:rPr>
          <w:szCs w:val="21"/>
        </w:rPr>
        <w:t>新しい</w:t>
      </w:r>
      <w:r>
        <w:rPr>
          <w:rFonts w:hint="eastAsia"/>
          <w:szCs w:val="21"/>
        </w:rPr>
        <w:t>広報</w:t>
      </w:r>
      <w:r w:rsidRPr="00C2135E">
        <w:rPr>
          <w:szCs w:val="21"/>
        </w:rPr>
        <w:t>ツールを</w:t>
      </w:r>
      <w:r>
        <w:rPr>
          <w:rFonts w:hint="eastAsia"/>
          <w:szCs w:val="21"/>
        </w:rPr>
        <w:t>も</w:t>
      </w:r>
      <w:r w:rsidRPr="00C2135E">
        <w:rPr>
          <w:szCs w:val="21"/>
        </w:rPr>
        <w:t>駆使して、市民が親しみやすい弁護士会としての</w:t>
      </w:r>
      <w:r>
        <w:rPr>
          <w:rFonts w:hint="eastAsia"/>
          <w:szCs w:val="21"/>
        </w:rPr>
        <w:t>広報活動を充実させていく</w:t>
      </w:r>
      <w:r w:rsidRPr="00C2135E">
        <w:rPr>
          <w:szCs w:val="21"/>
        </w:rPr>
        <w:t>ことが必要である。</w:t>
      </w:r>
    </w:p>
    <w:p w:rsidR="00237E0B" w:rsidRPr="00C2135E" w:rsidRDefault="00C2135E" w:rsidP="00C2135E">
      <w:pPr>
        <w:jc w:val="right"/>
        <w:rPr>
          <w:szCs w:val="21"/>
        </w:rPr>
      </w:pPr>
      <w:r>
        <w:rPr>
          <w:rFonts w:hint="eastAsia"/>
          <w:szCs w:val="21"/>
        </w:rPr>
        <w:t>以上</w:t>
      </w:r>
    </w:p>
    <w:sectPr w:rsidR="00237E0B" w:rsidRPr="00C2135E" w:rsidSect="00122292">
      <w:footerReference w:type="default" r:id="rId7"/>
      <w:pgSz w:w="11905" w:h="16837" w:code="9"/>
      <w:pgMar w:top="1418" w:right="1134" w:bottom="1134" w:left="1429" w:header="142" w:footer="851" w:gutter="0"/>
      <w:cols w:space="425"/>
      <w:docGrid w:type="linesAndChars" w:linePitch="375" w:charSpace="-3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0D6" w:rsidRDefault="009D10D6" w:rsidP="00F7525E">
      <w:r>
        <w:separator/>
      </w:r>
    </w:p>
  </w:endnote>
  <w:endnote w:type="continuationSeparator" w:id="0">
    <w:p w:rsidR="009D10D6" w:rsidRDefault="009D10D6" w:rsidP="00F7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14B" w:rsidRDefault="009D10D6">
    <w:pPr>
      <w:pStyle w:val="a7"/>
      <w:jc w:val="center"/>
    </w:pPr>
    <w:r>
      <w:fldChar w:fldCharType="begin"/>
    </w:r>
    <w:r>
      <w:instrText xml:space="preserve"> PAGE   \* MERGEFORMAT </w:instrText>
    </w:r>
    <w:r>
      <w:fldChar w:fldCharType="separate"/>
    </w:r>
    <w:r w:rsidR="00106451" w:rsidRPr="00106451">
      <w:rPr>
        <w:noProof/>
        <w:lang w:val="ja-JP"/>
      </w:rPr>
      <w:t>5</w:t>
    </w:r>
    <w:r>
      <w:rPr>
        <w:noProof/>
        <w:lang w:val="ja-JP"/>
      </w:rPr>
      <w:fldChar w:fldCharType="end"/>
    </w:r>
  </w:p>
  <w:p w:rsidR="00B5214B" w:rsidRDefault="00B521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0D6" w:rsidRDefault="009D10D6" w:rsidP="00F7525E">
      <w:r>
        <w:separator/>
      </w:r>
    </w:p>
  </w:footnote>
  <w:footnote w:type="continuationSeparator" w:id="0">
    <w:p w:rsidR="009D10D6" w:rsidRDefault="009D10D6" w:rsidP="00F75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C019A"/>
    <w:multiLevelType w:val="hybridMultilevel"/>
    <w:tmpl w:val="5AC6BDCE"/>
    <w:lvl w:ilvl="0" w:tplc="4DF29868">
      <w:start w:val="1"/>
      <w:numFmt w:val="irohaFullWidth"/>
      <w:lvlText w:val="（%1）"/>
      <w:lvlJc w:val="left"/>
      <w:pPr>
        <w:ind w:left="1167" w:hanging="72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1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04673"/>
    <w:rsid w:val="000157F4"/>
    <w:rsid w:val="00033271"/>
    <w:rsid w:val="000467DB"/>
    <w:rsid w:val="000475B1"/>
    <w:rsid w:val="00061757"/>
    <w:rsid w:val="0006718F"/>
    <w:rsid w:val="00072DCD"/>
    <w:rsid w:val="00073AF8"/>
    <w:rsid w:val="00094AA7"/>
    <w:rsid w:val="000E0458"/>
    <w:rsid w:val="000E16BE"/>
    <w:rsid w:val="00104673"/>
    <w:rsid w:val="00105D19"/>
    <w:rsid w:val="00106451"/>
    <w:rsid w:val="001120A2"/>
    <w:rsid w:val="001136E1"/>
    <w:rsid w:val="0012170A"/>
    <w:rsid w:val="00122292"/>
    <w:rsid w:val="0013336F"/>
    <w:rsid w:val="001519B6"/>
    <w:rsid w:val="001527E0"/>
    <w:rsid w:val="001539E6"/>
    <w:rsid w:val="00154210"/>
    <w:rsid w:val="001715FD"/>
    <w:rsid w:val="001B1A9D"/>
    <w:rsid w:val="001D538F"/>
    <w:rsid w:val="001D73D0"/>
    <w:rsid w:val="001E17C1"/>
    <w:rsid w:val="001E1E0C"/>
    <w:rsid w:val="001F09D4"/>
    <w:rsid w:val="001F16D2"/>
    <w:rsid w:val="001F26CE"/>
    <w:rsid w:val="001F2A4E"/>
    <w:rsid w:val="001F2E30"/>
    <w:rsid w:val="001F41AA"/>
    <w:rsid w:val="002010FA"/>
    <w:rsid w:val="002050B4"/>
    <w:rsid w:val="00237DD9"/>
    <w:rsid w:val="00237E0B"/>
    <w:rsid w:val="00240587"/>
    <w:rsid w:val="00240A8F"/>
    <w:rsid w:val="002427C9"/>
    <w:rsid w:val="002443E3"/>
    <w:rsid w:val="00244F26"/>
    <w:rsid w:val="002525EB"/>
    <w:rsid w:val="00256E2C"/>
    <w:rsid w:val="002571AA"/>
    <w:rsid w:val="00257D3A"/>
    <w:rsid w:val="00266C03"/>
    <w:rsid w:val="00272C33"/>
    <w:rsid w:val="00283530"/>
    <w:rsid w:val="0028375A"/>
    <w:rsid w:val="00285292"/>
    <w:rsid w:val="002874D1"/>
    <w:rsid w:val="002A06F1"/>
    <w:rsid w:val="002C3377"/>
    <w:rsid w:val="002C3A03"/>
    <w:rsid w:val="002E0184"/>
    <w:rsid w:val="002E48F7"/>
    <w:rsid w:val="00306511"/>
    <w:rsid w:val="0031503F"/>
    <w:rsid w:val="00317EFB"/>
    <w:rsid w:val="00324640"/>
    <w:rsid w:val="0032681B"/>
    <w:rsid w:val="00330BB4"/>
    <w:rsid w:val="00341A66"/>
    <w:rsid w:val="00341F25"/>
    <w:rsid w:val="003435FB"/>
    <w:rsid w:val="00347693"/>
    <w:rsid w:val="00356E3E"/>
    <w:rsid w:val="003636D3"/>
    <w:rsid w:val="00365D26"/>
    <w:rsid w:val="003715E4"/>
    <w:rsid w:val="00385282"/>
    <w:rsid w:val="00396819"/>
    <w:rsid w:val="003968BE"/>
    <w:rsid w:val="003971C0"/>
    <w:rsid w:val="003A5AC0"/>
    <w:rsid w:val="003B32D8"/>
    <w:rsid w:val="004135AC"/>
    <w:rsid w:val="00414881"/>
    <w:rsid w:val="00424FBD"/>
    <w:rsid w:val="004300F5"/>
    <w:rsid w:val="00436488"/>
    <w:rsid w:val="00443BFD"/>
    <w:rsid w:val="004453B3"/>
    <w:rsid w:val="004573F4"/>
    <w:rsid w:val="004903A2"/>
    <w:rsid w:val="004962B8"/>
    <w:rsid w:val="004A5BAD"/>
    <w:rsid w:val="004B4099"/>
    <w:rsid w:val="004B6E46"/>
    <w:rsid w:val="004C2548"/>
    <w:rsid w:val="004C2BD2"/>
    <w:rsid w:val="004D1BBA"/>
    <w:rsid w:val="00501004"/>
    <w:rsid w:val="005066D5"/>
    <w:rsid w:val="00515E67"/>
    <w:rsid w:val="00522600"/>
    <w:rsid w:val="00523834"/>
    <w:rsid w:val="00524327"/>
    <w:rsid w:val="0052646B"/>
    <w:rsid w:val="005305C3"/>
    <w:rsid w:val="0054469B"/>
    <w:rsid w:val="00567071"/>
    <w:rsid w:val="00567084"/>
    <w:rsid w:val="00577B10"/>
    <w:rsid w:val="005843EB"/>
    <w:rsid w:val="00586347"/>
    <w:rsid w:val="00596994"/>
    <w:rsid w:val="005A320C"/>
    <w:rsid w:val="005B77F0"/>
    <w:rsid w:val="005C30AB"/>
    <w:rsid w:val="005E1DE6"/>
    <w:rsid w:val="005E405F"/>
    <w:rsid w:val="005F250D"/>
    <w:rsid w:val="0060042E"/>
    <w:rsid w:val="00600A76"/>
    <w:rsid w:val="0060307A"/>
    <w:rsid w:val="006161A6"/>
    <w:rsid w:val="00616DED"/>
    <w:rsid w:val="00627BB0"/>
    <w:rsid w:val="0063500A"/>
    <w:rsid w:val="006350B5"/>
    <w:rsid w:val="006421F3"/>
    <w:rsid w:val="00645461"/>
    <w:rsid w:val="00666626"/>
    <w:rsid w:val="00682C89"/>
    <w:rsid w:val="006845D1"/>
    <w:rsid w:val="00686E42"/>
    <w:rsid w:val="006955ED"/>
    <w:rsid w:val="00695933"/>
    <w:rsid w:val="00696E0D"/>
    <w:rsid w:val="006A11B6"/>
    <w:rsid w:val="006A4AAA"/>
    <w:rsid w:val="006C54B2"/>
    <w:rsid w:val="006D4C8B"/>
    <w:rsid w:val="006D5C1D"/>
    <w:rsid w:val="006F0CAB"/>
    <w:rsid w:val="006F15DD"/>
    <w:rsid w:val="007025B6"/>
    <w:rsid w:val="007045B7"/>
    <w:rsid w:val="0071190F"/>
    <w:rsid w:val="00720036"/>
    <w:rsid w:val="0072154C"/>
    <w:rsid w:val="00730935"/>
    <w:rsid w:val="007359D8"/>
    <w:rsid w:val="00761262"/>
    <w:rsid w:val="007622DE"/>
    <w:rsid w:val="00775316"/>
    <w:rsid w:val="00776671"/>
    <w:rsid w:val="007815F5"/>
    <w:rsid w:val="0078547F"/>
    <w:rsid w:val="0079546C"/>
    <w:rsid w:val="007C7AD5"/>
    <w:rsid w:val="007D130C"/>
    <w:rsid w:val="007F2365"/>
    <w:rsid w:val="00804E08"/>
    <w:rsid w:val="00806D66"/>
    <w:rsid w:val="00811AE7"/>
    <w:rsid w:val="0082413B"/>
    <w:rsid w:val="00845862"/>
    <w:rsid w:val="00846F4A"/>
    <w:rsid w:val="0085618F"/>
    <w:rsid w:val="00871D51"/>
    <w:rsid w:val="00893E22"/>
    <w:rsid w:val="008B4030"/>
    <w:rsid w:val="008C2024"/>
    <w:rsid w:val="008C7558"/>
    <w:rsid w:val="008D4C1D"/>
    <w:rsid w:val="008E4FA5"/>
    <w:rsid w:val="00900632"/>
    <w:rsid w:val="00907552"/>
    <w:rsid w:val="009114DD"/>
    <w:rsid w:val="00915243"/>
    <w:rsid w:val="00923E60"/>
    <w:rsid w:val="00927FA8"/>
    <w:rsid w:val="009313FE"/>
    <w:rsid w:val="00931DF5"/>
    <w:rsid w:val="00933E60"/>
    <w:rsid w:val="00955428"/>
    <w:rsid w:val="00962D8C"/>
    <w:rsid w:val="00986D77"/>
    <w:rsid w:val="009925DF"/>
    <w:rsid w:val="00994517"/>
    <w:rsid w:val="009A01D2"/>
    <w:rsid w:val="009D10D6"/>
    <w:rsid w:val="009D1F93"/>
    <w:rsid w:val="009E1F99"/>
    <w:rsid w:val="009F1130"/>
    <w:rsid w:val="009F6495"/>
    <w:rsid w:val="009F6CAF"/>
    <w:rsid w:val="00A0235C"/>
    <w:rsid w:val="00A13AAD"/>
    <w:rsid w:val="00A154A1"/>
    <w:rsid w:val="00A33CBA"/>
    <w:rsid w:val="00A35A66"/>
    <w:rsid w:val="00A45CF2"/>
    <w:rsid w:val="00A55251"/>
    <w:rsid w:val="00A55C4F"/>
    <w:rsid w:val="00A568E0"/>
    <w:rsid w:val="00A5791D"/>
    <w:rsid w:val="00A63365"/>
    <w:rsid w:val="00A81C93"/>
    <w:rsid w:val="00A84FA9"/>
    <w:rsid w:val="00AA1F4A"/>
    <w:rsid w:val="00AB293A"/>
    <w:rsid w:val="00AC04E6"/>
    <w:rsid w:val="00AD0D89"/>
    <w:rsid w:val="00AD5377"/>
    <w:rsid w:val="00AD5A64"/>
    <w:rsid w:val="00AE0807"/>
    <w:rsid w:val="00AF54D7"/>
    <w:rsid w:val="00B07731"/>
    <w:rsid w:val="00B1004F"/>
    <w:rsid w:val="00B16C2E"/>
    <w:rsid w:val="00B2228E"/>
    <w:rsid w:val="00B24ABF"/>
    <w:rsid w:val="00B264DB"/>
    <w:rsid w:val="00B2653B"/>
    <w:rsid w:val="00B41EAE"/>
    <w:rsid w:val="00B47FB7"/>
    <w:rsid w:val="00B5214B"/>
    <w:rsid w:val="00B55DAE"/>
    <w:rsid w:val="00B642BA"/>
    <w:rsid w:val="00B717C5"/>
    <w:rsid w:val="00B72DDD"/>
    <w:rsid w:val="00B72E57"/>
    <w:rsid w:val="00B82BB2"/>
    <w:rsid w:val="00B94719"/>
    <w:rsid w:val="00B951F8"/>
    <w:rsid w:val="00BA5598"/>
    <w:rsid w:val="00BB0C4D"/>
    <w:rsid w:val="00BB506C"/>
    <w:rsid w:val="00BD3351"/>
    <w:rsid w:val="00BD65D4"/>
    <w:rsid w:val="00BF22BF"/>
    <w:rsid w:val="00BF33BA"/>
    <w:rsid w:val="00BF4825"/>
    <w:rsid w:val="00C02B10"/>
    <w:rsid w:val="00C07A3E"/>
    <w:rsid w:val="00C10C80"/>
    <w:rsid w:val="00C2135E"/>
    <w:rsid w:val="00C36E4C"/>
    <w:rsid w:val="00C42F67"/>
    <w:rsid w:val="00C47826"/>
    <w:rsid w:val="00C47C8E"/>
    <w:rsid w:val="00C57994"/>
    <w:rsid w:val="00C6714C"/>
    <w:rsid w:val="00C75B37"/>
    <w:rsid w:val="00C84A98"/>
    <w:rsid w:val="00C8613C"/>
    <w:rsid w:val="00C92B09"/>
    <w:rsid w:val="00CD0985"/>
    <w:rsid w:val="00CE14FF"/>
    <w:rsid w:val="00CE2D84"/>
    <w:rsid w:val="00CE3923"/>
    <w:rsid w:val="00CE68F6"/>
    <w:rsid w:val="00CF2230"/>
    <w:rsid w:val="00D11254"/>
    <w:rsid w:val="00D1559A"/>
    <w:rsid w:val="00D2059B"/>
    <w:rsid w:val="00D31822"/>
    <w:rsid w:val="00D37D10"/>
    <w:rsid w:val="00D532F2"/>
    <w:rsid w:val="00D62AD4"/>
    <w:rsid w:val="00D75501"/>
    <w:rsid w:val="00D7595B"/>
    <w:rsid w:val="00D81022"/>
    <w:rsid w:val="00D85BD8"/>
    <w:rsid w:val="00D92896"/>
    <w:rsid w:val="00D933D3"/>
    <w:rsid w:val="00DA3AB5"/>
    <w:rsid w:val="00DB2C34"/>
    <w:rsid w:val="00DE1A02"/>
    <w:rsid w:val="00DF427A"/>
    <w:rsid w:val="00E101AA"/>
    <w:rsid w:val="00E22A81"/>
    <w:rsid w:val="00E25E73"/>
    <w:rsid w:val="00E46D0D"/>
    <w:rsid w:val="00E54194"/>
    <w:rsid w:val="00E561ED"/>
    <w:rsid w:val="00E56906"/>
    <w:rsid w:val="00E56CA1"/>
    <w:rsid w:val="00E57F0C"/>
    <w:rsid w:val="00E83725"/>
    <w:rsid w:val="00E852C1"/>
    <w:rsid w:val="00E90F1B"/>
    <w:rsid w:val="00E91548"/>
    <w:rsid w:val="00EA1EF4"/>
    <w:rsid w:val="00EB352D"/>
    <w:rsid w:val="00EB41E9"/>
    <w:rsid w:val="00EC4368"/>
    <w:rsid w:val="00EC6CAB"/>
    <w:rsid w:val="00ED0640"/>
    <w:rsid w:val="00ED54F8"/>
    <w:rsid w:val="00EE01C6"/>
    <w:rsid w:val="00EE1B1F"/>
    <w:rsid w:val="00EE286B"/>
    <w:rsid w:val="00EE3553"/>
    <w:rsid w:val="00EE5637"/>
    <w:rsid w:val="00EF4574"/>
    <w:rsid w:val="00F108F6"/>
    <w:rsid w:val="00F234A6"/>
    <w:rsid w:val="00F327F1"/>
    <w:rsid w:val="00F34BE7"/>
    <w:rsid w:val="00F467F0"/>
    <w:rsid w:val="00F474D3"/>
    <w:rsid w:val="00F623D5"/>
    <w:rsid w:val="00F6273C"/>
    <w:rsid w:val="00F66A89"/>
    <w:rsid w:val="00F70E03"/>
    <w:rsid w:val="00F7525E"/>
    <w:rsid w:val="00F85EBF"/>
    <w:rsid w:val="00F877C1"/>
    <w:rsid w:val="00FA6A1F"/>
    <w:rsid w:val="00FC3660"/>
    <w:rsid w:val="00FC5211"/>
    <w:rsid w:val="00FE42D8"/>
    <w:rsid w:val="00FF0C7A"/>
    <w:rsid w:val="00FF46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CD1A3"/>
  <w15:docId w15:val="{9CAC4C8F-9DCF-47D9-ADF6-5AA30761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4673"/>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04673"/>
    <w:pPr>
      <w:jc w:val="right"/>
    </w:pPr>
    <w:rPr>
      <w:rFonts w:ascii="Century" w:hAnsi="Century"/>
      <w:kern w:val="2"/>
    </w:rPr>
  </w:style>
  <w:style w:type="character" w:customStyle="1" w:styleId="a4">
    <w:name w:val="結語 (文字)"/>
    <w:link w:val="a3"/>
    <w:rsid w:val="00104673"/>
    <w:rPr>
      <w:rFonts w:ascii="Century" w:hAnsi="Century"/>
      <w:kern w:val="2"/>
      <w:sz w:val="24"/>
      <w:szCs w:val="24"/>
    </w:rPr>
  </w:style>
  <w:style w:type="paragraph" w:styleId="a5">
    <w:name w:val="header"/>
    <w:basedOn w:val="a"/>
    <w:link w:val="a6"/>
    <w:uiPriority w:val="99"/>
    <w:unhideWhenUsed/>
    <w:rsid w:val="00F7525E"/>
    <w:pPr>
      <w:tabs>
        <w:tab w:val="center" w:pos="4252"/>
        <w:tab w:val="right" w:pos="8504"/>
      </w:tabs>
      <w:snapToGrid w:val="0"/>
    </w:pPr>
  </w:style>
  <w:style w:type="character" w:customStyle="1" w:styleId="a6">
    <w:name w:val="ヘッダー (文字)"/>
    <w:link w:val="a5"/>
    <w:uiPriority w:val="99"/>
    <w:rsid w:val="00F7525E"/>
    <w:rPr>
      <w:sz w:val="24"/>
      <w:szCs w:val="24"/>
    </w:rPr>
  </w:style>
  <w:style w:type="paragraph" w:styleId="a7">
    <w:name w:val="footer"/>
    <w:basedOn w:val="a"/>
    <w:link w:val="a8"/>
    <w:uiPriority w:val="99"/>
    <w:unhideWhenUsed/>
    <w:rsid w:val="00F7525E"/>
    <w:pPr>
      <w:tabs>
        <w:tab w:val="center" w:pos="4252"/>
        <w:tab w:val="right" w:pos="8504"/>
      </w:tabs>
      <w:snapToGrid w:val="0"/>
    </w:pPr>
  </w:style>
  <w:style w:type="character" w:customStyle="1" w:styleId="a8">
    <w:name w:val="フッター (文字)"/>
    <w:link w:val="a7"/>
    <w:uiPriority w:val="99"/>
    <w:rsid w:val="00F7525E"/>
    <w:rPr>
      <w:sz w:val="24"/>
      <w:szCs w:val="24"/>
    </w:rPr>
  </w:style>
  <w:style w:type="paragraph" w:styleId="a9">
    <w:name w:val="Balloon Text"/>
    <w:basedOn w:val="a"/>
    <w:link w:val="aa"/>
    <w:uiPriority w:val="99"/>
    <w:semiHidden/>
    <w:unhideWhenUsed/>
    <w:rsid w:val="000157F4"/>
    <w:rPr>
      <w:rFonts w:ascii="Arial" w:eastAsia="ＭＳ ゴシック" w:hAnsi="Arial"/>
      <w:sz w:val="18"/>
      <w:szCs w:val="18"/>
    </w:rPr>
  </w:style>
  <w:style w:type="character" w:customStyle="1" w:styleId="aa">
    <w:name w:val="吹き出し (文字)"/>
    <w:link w:val="a9"/>
    <w:uiPriority w:val="99"/>
    <w:semiHidden/>
    <w:rsid w:val="000157F4"/>
    <w:rPr>
      <w:rFonts w:ascii="Arial" w:eastAsia="ＭＳ ゴシック" w:hAnsi="Arial" w:cs="Times New Roman"/>
      <w:sz w:val="18"/>
      <w:szCs w:val="18"/>
    </w:rPr>
  </w:style>
  <w:style w:type="paragraph" w:styleId="ab">
    <w:name w:val="List Paragraph"/>
    <w:basedOn w:val="a"/>
    <w:uiPriority w:val="34"/>
    <w:qFormat/>
    <w:rsid w:val="00341F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04100">
      <w:bodyDiv w:val="1"/>
      <w:marLeft w:val="0"/>
      <w:marRight w:val="0"/>
      <w:marTop w:val="0"/>
      <w:marBottom w:val="0"/>
      <w:divBdr>
        <w:top w:val="none" w:sz="0" w:space="0" w:color="auto"/>
        <w:left w:val="none" w:sz="0" w:space="0" w:color="auto"/>
        <w:bottom w:val="none" w:sz="0" w:space="0" w:color="auto"/>
        <w:right w:val="none" w:sz="0" w:space="0" w:color="auto"/>
      </w:divBdr>
      <w:divsChild>
        <w:div w:id="2107649248">
          <w:marLeft w:val="0"/>
          <w:marRight w:val="0"/>
          <w:marTop w:val="0"/>
          <w:marBottom w:val="0"/>
          <w:divBdr>
            <w:top w:val="none" w:sz="0" w:space="0" w:color="auto"/>
            <w:left w:val="none" w:sz="0" w:space="0" w:color="auto"/>
            <w:bottom w:val="none" w:sz="0" w:space="0" w:color="auto"/>
            <w:right w:val="none" w:sz="0" w:space="0" w:color="auto"/>
          </w:divBdr>
          <w:divsChild>
            <w:div w:id="1327710279">
              <w:marLeft w:val="0"/>
              <w:marRight w:val="0"/>
              <w:marTop w:val="0"/>
              <w:marBottom w:val="0"/>
              <w:divBdr>
                <w:top w:val="none" w:sz="0" w:space="0" w:color="auto"/>
                <w:left w:val="none" w:sz="0" w:space="0" w:color="auto"/>
                <w:bottom w:val="none" w:sz="0" w:space="0" w:color="auto"/>
                <w:right w:val="none" w:sz="0" w:space="0" w:color="auto"/>
              </w:divBdr>
              <w:divsChild>
                <w:div w:id="447352835">
                  <w:marLeft w:val="3375"/>
                  <w:marRight w:val="0"/>
                  <w:marTop w:val="0"/>
                  <w:marBottom w:val="0"/>
                  <w:divBdr>
                    <w:top w:val="none" w:sz="0" w:space="0" w:color="auto"/>
                    <w:left w:val="none" w:sz="0" w:space="0" w:color="auto"/>
                    <w:bottom w:val="none" w:sz="0" w:space="0" w:color="auto"/>
                    <w:right w:val="none" w:sz="0" w:space="0" w:color="auto"/>
                  </w:divBdr>
                  <w:divsChild>
                    <w:div w:id="586156567">
                      <w:marLeft w:val="0"/>
                      <w:marRight w:val="0"/>
                      <w:marTop w:val="0"/>
                      <w:marBottom w:val="0"/>
                      <w:divBdr>
                        <w:top w:val="none" w:sz="0" w:space="0" w:color="auto"/>
                        <w:left w:val="none" w:sz="0" w:space="0" w:color="auto"/>
                        <w:bottom w:val="none" w:sz="0" w:space="0" w:color="auto"/>
                        <w:right w:val="none" w:sz="0" w:space="0" w:color="auto"/>
                      </w:divBdr>
                      <w:divsChild>
                        <w:div w:id="722217624">
                          <w:marLeft w:val="0"/>
                          <w:marRight w:val="0"/>
                          <w:marTop w:val="0"/>
                          <w:marBottom w:val="0"/>
                          <w:divBdr>
                            <w:top w:val="none" w:sz="0" w:space="0" w:color="auto"/>
                            <w:left w:val="none" w:sz="0" w:space="0" w:color="auto"/>
                            <w:bottom w:val="none" w:sz="0" w:space="0" w:color="auto"/>
                            <w:right w:val="none" w:sz="0" w:space="0" w:color="auto"/>
                          </w:divBdr>
                          <w:divsChild>
                            <w:div w:id="1341006398">
                              <w:marLeft w:val="0"/>
                              <w:marRight w:val="0"/>
                              <w:marTop w:val="0"/>
                              <w:marBottom w:val="0"/>
                              <w:divBdr>
                                <w:top w:val="none" w:sz="0" w:space="0" w:color="auto"/>
                                <w:left w:val="none" w:sz="0" w:space="0" w:color="auto"/>
                                <w:bottom w:val="none" w:sz="0" w:space="0" w:color="auto"/>
                                <w:right w:val="none" w:sz="0" w:space="0" w:color="auto"/>
                              </w:divBdr>
                              <w:divsChild>
                                <w:div w:id="463274807">
                                  <w:marLeft w:val="0"/>
                                  <w:marRight w:val="0"/>
                                  <w:marTop w:val="0"/>
                                  <w:marBottom w:val="0"/>
                                  <w:divBdr>
                                    <w:top w:val="none" w:sz="0" w:space="0" w:color="auto"/>
                                    <w:left w:val="none" w:sz="0" w:space="0" w:color="auto"/>
                                    <w:bottom w:val="none" w:sz="0" w:space="0" w:color="auto"/>
                                    <w:right w:val="none" w:sz="0" w:space="0" w:color="auto"/>
                                  </w:divBdr>
                                  <w:divsChild>
                                    <w:div w:id="68237600">
                                      <w:marLeft w:val="0"/>
                                      <w:marRight w:val="0"/>
                                      <w:marTop w:val="0"/>
                                      <w:marBottom w:val="0"/>
                                      <w:divBdr>
                                        <w:top w:val="none" w:sz="0" w:space="0" w:color="auto"/>
                                        <w:left w:val="none" w:sz="0" w:space="0" w:color="auto"/>
                                        <w:bottom w:val="none" w:sz="0" w:space="0" w:color="auto"/>
                                        <w:right w:val="none" w:sz="0" w:space="0" w:color="auto"/>
                                      </w:divBdr>
                                      <w:divsChild>
                                        <w:div w:id="1804153326">
                                          <w:marLeft w:val="0"/>
                                          <w:marRight w:val="0"/>
                                          <w:marTop w:val="0"/>
                                          <w:marBottom w:val="0"/>
                                          <w:divBdr>
                                            <w:top w:val="none" w:sz="0" w:space="0" w:color="auto"/>
                                            <w:left w:val="none" w:sz="0" w:space="0" w:color="auto"/>
                                            <w:bottom w:val="none" w:sz="0" w:space="0" w:color="auto"/>
                                            <w:right w:val="none" w:sz="0" w:space="0" w:color="auto"/>
                                          </w:divBdr>
                                          <w:divsChild>
                                            <w:div w:id="281890023">
                                              <w:marLeft w:val="0"/>
                                              <w:marRight w:val="0"/>
                                              <w:marTop w:val="0"/>
                                              <w:marBottom w:val="0"/>
                                              <w:divBdr>
                                                <w:top w:val="none" w:sz="0" w:space="0" w:color="auto"/>
                                                <w:left w:val="none" w:sz="0" w:space="0" w:color="auto"/>
                                                <w:bottom w:val="none" w:sz="0" w:space="0" w:color="auto"/>
                                                <w:right w:val="none" w:sz="0" w:space="0" w:color="auto"/>
                                              </w:divBdr>
                                              <w:divsChild>
                                                <w:div w:id="1410813664">
                                                  <w:marLeft w:val="0"/>
                                                  <w:marRight w:val="0"/>
                                                  <w:marTop w:val="0"/>
                                                  <w:marBottom w:val="0"/>
                                                  <w:divBdr>
                                                    <w:top w:val="none" w:sz="0" w:space="0" w:color="auto"/>
                                                    <w:left w:val="none" w:sz="0" w:space="0" w:color="auto"/>
                                                    <w:bottom w:val="none" w:sz="0" w:space="0" w:color="auto"/>
                                                    <w:right w:val="none" w:sz="0" w:space="0" w:color="auto"/>
                                                  </w:divBdr>
                                                  <w:divsChild>
                                                    <w:div w:id="13678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901455">
      <w:bodyDiv w:val="1"/>
      <w:marLeft w:val="0"/>
      <w:marRight w:val="0"/>
      <w:marTop w:val="0"/>
      <w:marBottom w:val="0"/>
      <w:divBdr>
        <w:top w:val="none" w:sz="0" w:space="0" w:color="auto"/>
        <w:left w:val="none" w:sz="0" w:space="0" w:color="auto"/>
        <w:bottom w:val="none" w:sz="0" w:space="0" w:color="auto"/>
        <w:right w:val="none" w:sz="0" w:space="0" w:color="auto"/>
      </w:divBdr>
      <w:divsChild>
        <w:div w:id="110629974">
          <w:marLeft w:val="0"/>
          <w:marRight w:val="0"/>
          <w:marTop w:val="0"/>
          <w:marBottom w:val="0"/>
          <w:divBdr>
            <w:top w:val="none" w:sz="0" w:space="0" w:color="auto"/>
            <w:left w:val="none" w:sz="0" w:space="0" w:color="auto"/>
            <w:bottom w:val="none" w:sz="0" w:space="0" w:color="auto"/>
            <w:right w:val="none" w:sz="0" w:space="0" w:color="auto"/>
          </w:divBdr>
        </w:div>
        <w:div w:id="874736967">
          <w:marLeft w:val="0"/>
          <w:marRight w:val="0"/>
          <w:marTop w:val="0"/>
          <w:marBottom w:val="0"/>
          <w:divBdr>
            <w:top w:val="none" w:sz="0" w:space="0" w:color="auto"/>
            <w:left w:val="none" w:sz="0" w:space="0" w:color="auto"/>
            <w:bottom w:val="none" w:sz="0" w:space="0" w:color="auto"/>
            <w:right w:val="none" w:sz="0" w:space="0" w:color="auto"/>
          </w:divBdr>
        </w:div>
      </w:divsChild>
    </w:div>
    <w:div w:id="1768500055">
      <w:bodyDiv w:val="1"/>
      <w:marLeft w:val="0"/>
      <w:marRight w:val="0"/>
      <w:marTop w:val="0"/>
      <w:marBottom w:val="0"/>
      <w:divBdr>
        <w:top w:val="none" w:sz="0" w:space="0" w:color="auto"/>
        <w:left w:val="none" w:sz="0" w:space="0" w:color="auto"/>
        <w:bottom w:val="none" w:sz="0" w:space="0" w:color="auto"/>
        <w:right w:val="none" w:sz="0" w:space="0" w:color="auto"/>
      </w:divBdr>
      <w:divsChild>
        <w:div w:id="1006908535">
          <w:marLeft w:val="0"/>
          <w:marRight w:val="0"/>
          <w:marTop w:val="0"/>
          <w:marBottom w:val="0"/>
          <w:divBdr>
            <w:top w:val="none" w:sz="0" w:space="0" w:color="auto"/>
            <w:left w:val="none" w:sz="0" w:space="0" w:color="auto"/>
            <w:bottom w:val="none" w:sz="0" w:space="0" w:color="auto"/>
            <w:right w:val="none" w:sz="0" w:space="0" w:color="auto"/>
          </w:divBdr>
        </w:div>
        <w:div w:id="1677682931">
          <w:marLeft w:val="0"/>
          <w:marRight w:val="0"/>
          <w:marTop w:val="0"/>
          <w:marBottom w:val="0"/>
          <w:divBdr>
            <w:top w:val="none" w:sz="0" w:space="0" w:color="auto"/>
            <w:left w:val="none" w:sz="0" w:space="0" w:color="auto"/>
            <w:bottom w:val="none" w:sz="0" w:space="0" w:color="auto"/>
            <w:right w:val="none" w:sz="0" w:space="0" w:color="auto"/>
          </w:divBdr>
        </w:div>
      </w:divsChild>
    </w:div>
    <w:div w:id="2101947124">
      <w:bodyDiv w:val="1"/>
      <w:marLeft w:val="0"/>
      <w:marRight w:val="0"/>
      <w:marTop w:val="0"/>
      <w:marBottom w:val="0"/>
      <w:divBdr>
        <w:top w:val="none" w:sz="0" w:space="0" w:color="auto"/>
        <w:left w:val="none" w:sz="0" w:space="0" w:color="auto"/>
        <w:bottom w:val="none" w:sz="0" w:space="0" w:color="auto"/>
        <w:right w:val="none" w:sz="0" w:space="0" w:color="auto"/>
      </w:divBdr>
      <w:divsChild>
        <w:div w:id="1056201020">
          <w:marLeft w:val="0"/>
          <w:marRight w:val="0"/>
          <w:marTop w:val="0"/>
          <w:marBottom w:val="0"/>
          <w:divBdr>
            <w:top w:val="none" w:sz="0" w:space="0" w:color="auto"/>
            <w:left w:val="none" w:sz="0" w:space="0" w:color="auto"/>
            <w:bottom w:val="none" w:sz="0" w:space="0" w:color="auto"/>
            <w:right w:val="none" w:sz="0" w:space="0" w:color="auto"/>
          </w:divBdr>
          <w:divsChild>
            <w:div w:id="1571423090">
              <w:marLeft w:val="0"/>
              <w:marRight w:val="0"/>
              <w:marTop w:val="0"/>
              <w:marBottom w:val="0"/>
              <w:divBdr>
                <w:top w:val="none" w:sz="0" w:space="0" w:color="auto"/>
                <w:left w:val="none" w:sz="0" w:space="0" w:color="auto"/>
                <w:bottom w:val="none" w:sz="0" w:space="0" w:color="auto"/>
                <w:right w:val="none" w:sz="0" w:space="0" w:color="auto"/>
              </w:divBdr>
              <w:divsChild>
                <w:div w:id="334654868">
                  <w:marLeft w:val="3375"/>
                  <w:marRight w:val="0"/>
                  <w:marTop w:val="0"/>
                  <w:marBottom w:val="0"/>
                  <w:divBdr>
                    <w:top w:val="none" w:sz="0" w:space="0" w:color="auto"/>
                    <w:left w:val="none" w:sz="0" w:space="0" w:color="auto"/>
                    <w:bottom w:val="none" w:sz="0" w:space="0" w:color="auto"/>
                    <w:right w:val="none" w:sz="0" w:space="0" w:color="auto"/>
                  </w:divBdr>
                  <w:divsChild>
                    <w:div w:id="1722899503">
                      <w:marLeft w:val="0"/>
                      <w:marRight w:val="0"/>
                      <w:marTop w:val="0"/>
                      <w:marBottom w:val="0"/>
                      <w:divBdr>
                        <w:top w:val="none" w:sz="0" w:space="0" w:color="auto"/>
                        <w:left w:val="none" w:sz="0" w:space="0" w:color="auto"/>
                        <w:bottom w:val="none" w:sz="0" w:space="0" w:color="auto"/>
                        <w:right w:val="none" w:sz="0" w:space="0" w:color="auto"/>
                      </w:divBdr>
                      <w:divsChild>
                        <w:div w:id="1250892758">
                          <w:marLeft w:val="0"/>
                          <w:marRight w:val="0"/>
                          <w:marTop w:val="0"/>
                          <w:marBottom w:val="0"/>
                          <w:divBdr>
                            <w:top w:val="none" w:sz="0" w:space="0" w:color="auto"/>
                            <w:left w:val="none" w:sz="0" w:space="0" w:color="auto"/>
                            <w:bottom w:val="none" w:sz="0" w:space="0" w:color="auto"/>
                            <w:right w:val="none" w:sz="0" w:space="0" w:color="auto"/>
                          </w:divBdr>
                          <w:divsChild>
                            <w:div w:id="52198063">
                              <w:marLeft w:val="0"/>
                              <w:marRight w:val="0"/>
                              <w:marTop w:val="0"/>
                              <w:marBottom w:val="0"/>
                              <w:divBdr>
                                <w:top w:val="none" w:sz="0" w:space="0" w:color="auto"/>
                                <w:left w:val="none" w:sz="0" w:space="0" w:color="auto"/>
                                <w:bottom w:val="none" w:sz="0" w:space="0" w:color="auto"/>
                                <w:right w:val="none" w:sz="0" w:space="0" w:color="auto"/>
                              </w:divBdr>
                              <w:divsChild>
                                <w:div w:id="591084468">
                                  <w:marLeft w:val="0"/>
                                  <w:marRight w:val="0"/>
                                  <w:marTop w:val="0"/>
                                  <w:marBottom w:val="0"/>
                                  <w:divBdr>
                                    <w:top w:val="none" w:sz="0" w:space="0" w:color="auto"/>
                                    <w:left w:val="none" w:sz="0" w:space="0" w:color="auto"/>
                                    <w:bottom w:val="none" w:sz="0" w:space="0" w:color="auto"/>
                                    <w:right w:val="none" w:sz="0" w:space="0" w:color="auto"/>
                                  </w:divBdr>
                                  <w:divsChild>
                                    <w:div w:id="950168604">
                                      <w:marLeft w:val="0"/>
                                      <w:marRight w:val="0"/>
                                      <w:marTop w:val="0"/>
                                      <w:marBottom w:val="0"/>
                                      <w:divBdr>
                                        <w:top w:val="none" w:sz="0" w:space="0" w:color="auto"/>
                                        <w:left w:val="none" w:sz="0" w:space="0" w:color="auto"/>
                                        <w:bottom w:val="none" w:sz="0" w:space="0" w:color="auto"/>
                                        <w:right w:val="none" w:sz="0" w:space="0" w:color="auto"/>
                                      </w:divBdr>
                                      <w:divsChild>
                                        <w:div w:id="1163397656">
                                          <w:marLeft w:val="0"/>
                                          <w:marRight w:val="0"/>
                                          <w:marTop w:val="0"/>
                                          <w:marBottom w:val="0"/>
                                          <w:divBdr>
                                            <w:top w:val="none" w:sz="0" w:space="0" w:color="auto"/>
                                            <w:left w:val="none" w:sz="0" w:space="0" w:color="auto"/>
                                            <w:bottom w:val="none" w:sz="0" w:space="0" w:color="auto"/>
                                            <w:right w:val="none" w:sz="0" w:space="0" w:color="auto"/>
                                          </w:divBdr>
                                          <w:divsChild>
                                            <w:div w:id="643631016">
                                              <w:marLeft w:val="0"/>
                                              <w:marRight w:val="0"/>
                                              <w:marTop w:val="0"/>
                                              <w:marBottom w:val="0"/>
                                              <w:divBdr>
                                                <w:top w:val="none" w:sz="0" w:space="0" w:color="auto"/>
                                                <w:left w:val="none" w:sz="0" w:space="0" w:color="auto"/>
                                                <w:bottom w:val="none" w:sz="0" w:space="0" w:color="auto"/>
                                                <w:right w:val="none" w:sz="0" w:space="0" w:color="auto"/>
                                              </w:divBdr>
                                              <w:divsChild>
                                                <w:div w:id="216749430">
                                                  <w:marLeft w:val="0"/>
                                                  <w:marRight w:val="0"/>
                                                  <w:marTop w:val="0"/>
                                                  <w:marBottom w:val="0"/>
                                                  <w:divBdr>
                                                    <w:top w:val="none" w:sz="0" w:space="0" w:color="auto"/>
                                                    <w:left w:val="none" w:sz="0" w:space="0" w:color="auto"/>
                                                    <w:bottom w:val="none" w:sz="0" w:space="0" w:color="auto"/>
                                                    <w:right w:val="none" w:sz="0" w:space="0" w:color="auto"/>
                                                  </w:divBdr>
                                                  <w:divsChild>
                                                    <w:div w:id="11518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783</Words>
  <Characters>4468</Characters>
  <DocSecurity>0</DocSecurity>
  <Lines>37</Lines>
  <Paragraphs>10</Paragraphs>
  <ScaleCrop>false</ScaleCrop>
  <HeadingPairs>
    <vt:vector size="2" baseType="variant">
      <vt:variant>
        <vt:lpstr>タイトル</vt:lpstr>
      </vt:variant>
      <vt:variant>
        <vt:i4>1</vt:i4>
      </vt:variant>
    </vt:vector>
  </HeadingPairs>
  <TitlesOfParts>
    <vt:vector size="1" baseType="lpstr">
      <vt:lpstr>「広報活動の充実・強化」</vt:lpstr>
    </vt:vector>
  </TitlesOfParts>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2018-01-25T14:19:00Z</dcterms:created>
  <dcterms:modified xsi:type="dcterms:W3CDTF">2018-01-25T14:24:00Z</dcterms:modified>
</cp:coreProperties>
</file>