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5C" w:rsidRDefault="0024605C">
      <w:pPr>
        <w:adjustRightInd/>
        <w:spacing w:line="406" w:lineRule="exact"/>
        <w:rPr>
          <w:rFonts w:ascii="ＭＳ 明朝" w:cs="Times New Roman"/>
          <w:spacing w:val="6"/>
        </w:rPr>
      </w:pPr>
      <w:bookmarkStart w:id="0" w:name="_GoBack"/>
      <w:bookmarkEnd w:id="0"/>
      <w:r>
        <w:rPr>
          <w:rFonts w:ascii="ＭＳ 明朝" w:hint="eastAsia"/>
          <w:b/>
          <w:bCs/>
          <w:sz w:val="24"/>
          <w:szCs w:val="24"/>
        </w:rPr>
        <w:t>６　インターネット広告と周旋</w:t>
      </w:r>
    </w:p>
    <w:p w:rsidR="0024605C" w:rsidRDefault="0024605C">
      <w:pPr>
        <w:adjustRightInd/>
        <w:rPr>
          <w:rFonts w:ascii="ＭＳ 明朝" w:cs="Times New Roman"/>
          <w:spacing w:val="6"/>
        </w:rPr>
      </w:pPr>
    </w:p>
    <w:p w:rsidR="0024605C" w:rsidRDefault="0024605C">
      <w:pPr>
        <w:adjustRightInd/>
        <w:spacing w:line="406" w:lineRule="exact"/>
        <w:rPr>
          <w:rFonts w:ascii="ＭＳ 明朝" w:cs="Times New Roman"/>
          <w:spacing w:val="6"/>
        </w:rPr>
      </w:pPr>
      <w:r>
        <w:rPr>
          <w:rFonts w:ascii="ＭＳ 明朝" w:hAnsi="ＭＳ 明朝"/>
          <w:b/>
          <w:bCs/>
          <w:spacing w:val="2"/>
          <w:sz w:val="24"/>
          <w:szCs w:val="24"/>
        </w:rPr>
        <w:t>(1)</w:t>
      </w:r>
      <w:r>
        <w:rPr>
          <w:rFonts w:ascii="ＭＳ 明朝" w:hint="eastAsia"/>
          <w:b/>
          <w:bCs/>
          <w:sz w:val="24"/>
          <w:szCs w:val="24"/>
        </w:rPr>
        <w:t xml:space="preserve">　弁護士等の業務広告に関する規程と業務広告に関する指針</w:t>
      </w:r>
    </w:p>
    <w:p w:rsidR="0024605C" w:rsidRDefault="0024605C" w:rsidP="00834F2B">
      <w:pPr>
        <w:adjustRightInd/>
        <w:ind w:leftChars="100" w:left="222" w:firstLineChars="100" w:firstLine="222"/>
        <w:rPr>
          <w:rFonts w:ascii="ＭＳ 明朝" w:cs="Times New Roman"/>
          <w:spacing w:val="6"/>
        </w:rPr>
      </w:pPr>
      <w:r>
        <w:rPr>
          <w:rFonts w:ascii="ＭＳ 明朝" w:hAnsi="ＭＳ 明朝"/>
        </w:rPr>
        <w:t>2000(</w:t>
      </w:r>
      <w:r>
        <w:rPr>
          <w:rFonts w:ascii="ＭＳ 明朝" w:hint="eastAsia"/>
        </w:rPr>
        <w:t>平成</w:t>
      </w:r>
      <w:r>
        <w:rPr>
          <w:rFonts w:ascii="ＭＳ 明朝" w:hAnsi="ＭＳ 明朝"/>
        </w:rPr>
        <w:t>12)</w:t>
      </w:r>
      <w:r>
        <w:rPr>
          <w:rFonts w:ascii="ＭＳ 明朝" w:hint="eastAsia"/>
        </w:rPr>
        <w:t>年に弁護士の業務広告に関する規程が全面改正され、弁護士の業務広告が原則的に自由化された。上記規程の運用指針としては、「弁護士及び弁護士法人並びに外国特別会員の業務広告に関する指針」が制定されたが、何度かの改正を経て、</w:t>
      </w:r>
      <w:r>
        <w:rPr>
          <w:rFonts w:ascii="ＭＳ 明朝" w:hAnsi="ＭＳ 明朝"/>
        </w:rPr>
        <w:t>2012(</w:t>
      </w:r>
      <w:r>
        <w:rPr>
          <w:rFonts w:ascii="ＭＳ 明朝" w:hint="eastAsia"/>
        </w:rPr>
        <w:t>平成</w:t>
      </w:r>
      <w:r>
        <w:rPr>
          <w:rFonts w:ascii="ＭＳ 明朝" w:hAnsi="ＭＳ 明朝"/>
        </w:rPr>
        <w:t xml:space="preserve">24) </w:t>
      </w:r>
      <w:r>
        <w:rPr>
          <w:rFonts w:ascii="ＭＳ 明朝" w:hint="eastAsia"/>
        </w:rPr>
        <w:t>年</w:t>
      </w:r>
      <w:r>
        <w:rPr>
          <w:rFonts w:ascii="ＭＳ 明朝" w:hAnsi="ＭＳ 明朝"/>
        </w:rPr>
        <w:t>3</w:t>
      </w:r>
      <w:r>
        <w:rPr>
          <w:rFonts w:ascii="ＭＳ 明朝" w:hint="eastAsia"/>
        </w:rPr>
        <w:t>月</w:t>
      </w:r>
      <w:r>
        <w:rPr>
          <w:rFonts w:ascii="ＭＳ 明朝" w:hAnsi="ＭＳ 明朝"/>
        </w:rPr>
        <w:t>15</w:t>
      </w:r>
      <w:r>
        <w:rPr>
          <w:rFonts w:ascii="ＭＳ 明朝" w:hint="eastAsia"/>
        </w:rPr>
        <w:t>日に全部改正が行われ、</w:t>
      </w:r>
      <w:r>
        <w:rPr>
          <w:rFonts w:ascii="ＭＳ 明朝" w:hAnsi="ＭＳ 明朝"/>
        </w:rPr>
        <w:t>2014</w:t>
      </w:r>
      <w:r>
        <w:rPr>
          <w:rFonts w:ascii="ＭＳ 明朝" w:hint="eastAsia"/>
        </w:rPr>
        <w:t>（平成</w:t>
      </w:r>
      <w:r>
        <w:rPr>
          <w:rFonts w:ascii="ＭＳ 明朝" w:hAnsi="ＭＳ 明朝"/>
        </w:rPr>
        <w:t>26</w:t>
      </w:r>
      <w:r>
        <w:rPr>
          <w:rFonts w:ascii="ＭＳ 明朝" w:hint="eastAsia"/>
        </w:rPr>
        <w:t>）年</w:t>
      </w:r>
      <w:r>
        <w:rPr>
          <w:rFonts w:ascii="ＭＳ 明朝" w:hAnsi="ＭＳ 明朝"/>
        </w:rPr>
        <w:t>12</w:t>
      </w:r>
      <w:r>
        <w:rPr>
          <w:rFonts w:ascii="ＭＳ 明朝" w:hint="eastAsia"/>
        </w:rPr>
        <w:t>月</w:t>
      </w:r>
      <w:r>
        <w:rPr>
          <w:rFonts w:ascii="ＭＳ 明朝" w:hAnsi="ＭＳ 明朝"/>
        </w:rPr>
        <w:t>18</w:t>
      </w:r>
      <w:r>
        <w:rPr>
          <w:rFonts w:ascii="ＭＳ 明朝" w:hint="eastAsia"/>
        </w:rPr>
        <w:t>日の再度の改正を経て、現在の「業務広告に関する指針」（以下「指針」という。）に至っている。</w:t>
      </w:r>
    </w:p>
    <w:p w:rsidR="0024605C" w:rsidRDefault="0024605C">
      <w:pPr>
        <w:adjustRightInd/>
        <w:rPr>
          <w:rFonts w:ascii="ＭＳ 明朝" w:cs="Times New Roman"/>
          <w:spacing w:val="6"/>
        </w:rPr>
      </w:pPr>
    </w:p>
    <w:p w:rsidR="0024605C" w:rsidRDefault="0024605C">
      <w:pPr>
        <w:adjustRightInd/>
        <w:spacing w:line="406" w:lineRule="exact"/>
        <w:ind w:left="284" w:hanging="284"/>
        <w:rPr>
          <w:rFonts w:ascii="ＭＳ 明朝" w:cs="Times New Roman"/>
          <w:spacing w:val="6"/>
        </w:rPr>
      </w:pPr>
      <w:r>
        <w:rPr>
          <w:rFonts w:ascii="ＭＳ 明朝" w:hAnsi="ＭＳ 明朝"/>
          <w:b/>
          <w:bCs/>
          <w:spacing w:val="2"/>
          <w:sz w:val="24"/>
          <w:szCs w:val="24"/>
        </w:rPr>
        <w:t>(2)</w:t>
      </w:r>
      <w:r>
        <w:rPr>
          <w:rFonts w:ascii="ＭＳ 明朝" w:hint="eastAsia"/>
          <w:b/>
          <w:bCs/>
          <w:sz w:val="24"/>
          <w:szCs w:val="24"/>
        </w:rPr>
        <w:t xml:space="preserve">　弁護士業務広告を巡る状況の変化</w:t>
      </w:r>
    </w:p>
    <w:p w:rsidR="00834F2B" w:rsidRDefault="0024605C" w:rsidP="00834F2B">
      <w:pPr>
        <w:adjustRightInd/>
        <w:ind w:leftChars="100" w:left="222" w:firstLineChars="100" w:firstLine="222"/>
        <w:rPr>
          <w:rFonts w:ascii="ＭＳ 明朝"/>
        </w:rPr>
      </w:pPr>
      <w:r>
        <w:rPr>
          <w:rFonts w:hint="eastAsia"/>
        </w:rPr>
        <w:t>法曹親和会は、指針改正前の</w:t>
      </w:r>
      <w:r>
        <w:rPr>
          <w:rFonts w:ascii="ＭＳ 明朝" w:hAnsi="ＭＳ 明朝"/>
        </w:rPr>
        <w:t>2013(</w:t>
      </w:r>
      <w:r>
        <w:rPr>
          <w:rFonts w:ascii="ＭＳ 明朝" w:hint="eastAsia"/>
        </w:rPr>
        <w:t>平成</w:t>
      </w:r>
      <w:r>
        <w:rPr>
          <w:rFonts w:ascii="ＭＳ 明朝" w:hAnsi="ＭＳ 明朝"/>
        </w:rPr>
        <w:t>25)</w:t>
      </w:r>
      <w:r>
        <w:rPr>
          <w:rFonts w:ascii="ＭＳ 明朝" w:hint="eastAsia"/>
        </w:rPr>
        <w:t>年度から</w:t>
      </w:r>
      <w:r>
        <w:rPr>
          <w:rFonts w:ascii="ＭＳ 明朝" w:hAnsi="ＭＳ 明朝"/>
        </w:rPr>
        <w:t>2014(</w:t>
      </w:r>
      <w:r>
        <w:rPr>
          <w:rFonts w:ascii="ＭＳ 明朝" w:hint="eastAsia"/>
        </w:rPr>
        <w:t>平成</w:t>
      </w:r>
      <w:r>
        <w:rPr>
          <w:rFonts w:ascii="ＭＳ 明朝" w:hAnsi="ＭＳ 明朝"/>
        </w:rPr>
        <w:t>26)</w:t>
      </w:r>
      <w:r>
        <w:rPr>
          <w:rFonts w:ascii="ＭＳ 明朝" w:hint="eastAsia"/>
        </w:rPr>
        <w:t>年度にかけて、弁護士のインターネット業務広告と弁護士情報提供サイトの利用に関する会内アンケートの実施、指針を改正すべきであるとの意見の取り纏め、インターネット広告等に関するパネルディスカッションの実施をし、弁護士のインターネット広告を巡る基準の改善に取り組んできた。</w:t>
      </w:r>
    </w:p>
    <w:p w:rsidR="0024605C" w:rsidRDefault="0024605C" w:rsidP="00834F2B">
      <w:pPr>
        <w:adjustRightInd/>
        <w:ind w:leftChars="100" w:left="222" w:firstLineChars="100" w:firstLine="222"/>
        <w:rPr>
          <w:rFonts w:ascii="ＭＳ 明朝" w:cs="Times New Roman"/>
          <w:spacing w:val="6"/>
        </w:rPr>
      </w:pPr>
      <w:r>
        <w:rPr>
          <w:rFonts w:hint="eastAsia"/>
        </w:rPr>
        <w:t>一方、指針の改正後も、インターネットを巡る技術革新と広告形態は急速な進歩を続けており、インターネット広告の有効性が増大する中で、弁護士人口の増大と競争の激化を背景に、ホームページ・弁護士紹介サイト等の広告に業務の獲得を依存する弁護士が少なからず存在するようになった。更には、</w:t>
      </w:r>
      <w:r>
        <w:rPr>
          <w:rFonts w:ascii="ＭＳ 明朝" w:hint="eastAsia"/>
        </w:rPr>
        <w:t>法律事務所の評判サイトの出現や、</w:t>
      </w:r>
      <w:r>
        <w:rPr>
          <w:rFonts w:hint="eastAsia"/>
        </w:rPr>
        <w:t>若手弁護士・ベテラン弁護士が広告業者と称する非弁業者に勧誘されて、</w:t>
      </w:r>
      <w:r>
        <w:rPr>
          <w:rFonts w:ascii="ＭＳ 明朝" w:hint="eastAsia"/>
        </w:rPr>
        <w:t>広範にインターネット広告を利用する「新型非弁」と呼ばれる新たな現象も見られている。また、</w:t>
      </w:r>
      <w:r>
        <w:rPr>
          <w:rFonts w:hint="eastAsia"/>
        </w:rPr>
        <w:t>指針が難解で、基準として分かりにくいという意見もあって、その改訂の必要性が指摘されていた。</w:t>
      </w:r>
    </w:p>
    <w:p w:rsidR="0024605C" w:rsidRDefault="0024605C">
      <w:pPr>
        <w:adjustRightInd/>
        <w:rPr>
          <w:rFonts w:ascii="ＭＳ 明朝" w:cs="Times New Roman"/>
          <w:spacing w:val="6"/>
        </w:rPr>
      </w:pPr>
    </w:p>
    <w:p w:rsidR="0024605C" w:rsidRDefault="0024605C">
      <w:pPr>
        <w:adjustRightInd/>
        <w:spacing w:line="406" w:lineRule="exact"/>
        <w:ind w:left="284" w:hanging="284"/>
        <w:rPr>
          <w:rFonts w:ascii="ＭＳ 明朝" w:cs="Times New Roman"/>
          <w:spacing w:val="6"/>
        </w:rPr>
      </w:pPr>
      <w:r>
        <w:rPr>
          <w:rFonts w:ascii="ＭＳ 明朝" w:hAnsi="ＭＳ 明朝"/>
          <w:b/>
          <w:bCs/>
          <w:spacing w:val="2"/>
          <w:sz w:val="24"/>
          <w:szCs w:val="24"/>
        </w:rPr>
        <w:t>(3)</w:t>
      </w:r>
      <w:r>
        <w:rPr>
          <w:rFonts w:ascii="ＭＳ 明朝" w:hint="eastAsia"/>
          <w:b/>
          <w:bCs/>
          <w:sz w:val="24"/>
          <w:szCs w:val="24"/>
        </w:rPr>
        <w:t xml:space="preserve">　日弁連における指針の改正作業</w:t>
      </w:r>
    </w:p>
    <w:p w:rsidR="00834F2B" w:rsidRDefault="0024605C" w:rsidP="00834F2B">
      <w:pPr>
        <w:adjustRightInd/>
        <w:ind w:leftChars="100" w:left="222" w:firstLineChars="100" w:firstLine="222"/>
        <w:rPr>
          <w:rFonts w:ascii="ＭＳ 明朝"/>
        </w:rPr>
      </w:pPr>
      <w:r>
        <w:rPr>
          <w:rFonts w:ascii="ＭＳ 明朝" w:hAnsi="ＭＳ 明朝"/>
        </w:rPr>
        <w:t>2015</w:t>
      </w:r>
      <w:r>
        <w:rPr>
          <w:rFonts w:ascii="ＭＳ 明朝" w:hint="eastAsia"/>
        </w:rPr>
        <w:t>（平成</w:t>
      </w:r>
      <w:r>
        <w:rPr>
          <w:rFonts w:ascii="ＭＳ 明朝" w:hAnsi="ＭＳ 明朝"/>
        </w:rPr>
        <w:t>27</w:t>
      </w:r>
      <w:r>
        <w:rPr>
          <w:rFonts w:ascii="ＭＳ 明朝" w:hint="eastAsia"/>
        </w:rPr>
        <w:t>）年</w:t>
      </w:r>
      <w:r>
        <w:rPr>
          <w:rFonts w:ascii="ＭＳ 明朝" w:hAnsi="ＭＳ 明朝"/>
        </w:rPr>
        <w:t>1</w:t>
      </w:r>
      <w:r>
        <w:rPr>
          <w:rFonts w:ascii="ＭＳ 明朝" w:hint="eastAsia"/>
        </w:rPr>
        <w:t>月</w:t>
      </w:r>
      <w:r>
        <w:rPr>
          <w:rFonts w:ascii="ＭＳ 明朝" w:hAnsi="ＭＳ 明朝"/>
        </w:rPr>
        <w:t>7</w:t>
      </w:r>
      <w:r>
        <w:rPr>
          <w:rFonts w:ascii="ＭＳ 明朝" w:hint="eastAsia"/>
        </w:rPr>
        <w:t>日、インターネットを利用した弁護士及び弁護士法人の情報提供に関し、弁護士法第</w:t>
      </w:r>
      <w:r>
        <w:rPr>
          <w:rFonts w:ascii="ＭＳ 明朝" w:hAnsi="ＭＳ 明朝"/>
        </w:rPr>
        <w:t>27</w:t>
      </w:r>
      <w:r>
        <w:rPr>
          <w:rFonts w:ascii="ＭＳ 明朝" w:hint="eastAsia"/>
        </w:rPr>
        <w:t>条及び第</w:t>
      </w:r>
      <w:r>
        <w:rPr>
          <w:rFonts w:ascii="ＭＳ 明朝" w:hAnsi="ＭＳ 明朝"/>
        </w:rPr>
        <w:t>72</w:t>
      </w:r>
      <w:r>
        <w:rPr>
          <w:rFonts w:ascii="ＭＳ 明朝" w:hint="eastAsia"/>
        </w:rPr>
        <w:t>条との関係等の法的問題を調査及び研究し、その課題と日弁連が採るべき方針を検討するする目的で、日弁連内に、「インターネットを利用した弁護士等の広告の在り方検討ワーキンググループ」が設置され、同年</w:t>
      </w:r>
      <w:r>
        <w:rPr>
          <w:rFonts w:ascii="ＭＳ 明朝" w:hAnsi="ＭＳ 明朝"/>
        </w:rPr>
        <w:t>3</w:t>
      </w:r>
      <w:r>
        <w:rPr>
          <w:rFonts w:ascii="ＭＳ 明朝" w:hint="eastAsia"/>
        </w:rPr>
        <w:t>月</w:t>
      </w:r>
      <w:r>
        <w:rPr>
          <w:rFonts w:ascii="ＭＳ 明朝" w:hAnsi="ＭＳ 明朝"/>
        </w:rPr>
        <w:t>11</w:t>
      </w:r>
      <w:r>
        <w:rPr>
          <w:rFonts w:ascii="ＭＳ 明朝" w:hint="eastAsia"/>
        </w:rPr>
        <w:t>日以降、インターネットによる弁護士広告と非弁提携の関係の整理と指針に示す基準の明確化を目標に議論が重ねられた。</w:t>
      </w:r>
    </w:p>
    <w:p w:rsidR="00834F2B" w:rsidRDefault="0024605C" w:rsidP="00834F2B">
      <w:pPr>
        <w:adjustRightInd/>
        <w:ind w:leftChars="100" w:left="222" w:firstLineChars="100" w:firstLine="222"/>
        <w:rPr>
          <w:rFonts w:ascii="ＭＳ 明朝"/>
        </w:rPr>
      </w:pPr>
      <w:r>
        <w:rPr>
          <w:rFonts w:ascii="ＭＳ 明朝" w:hint="eastAsia"/>
        </w:rPr>
        <w:t>次いで、</w:t>
      </w:r>
      <w:r>
        <w:rPr>
          <w:rFonts w:ascii="ＭＳ 明朝" w:hAnsi="ＭＳ 明朝"/>
        </w:rPr>
        <w:t>2016</w:t>
      </w:r>
      <w:r>
        <w:rPr>
          <w:rFonts w:ascii="ＭＳ 明朝" w:hint="eastAsia"/>
        </w:rPr>
        <w:t>（平成</w:t>
      </w:r>
      <w:r>
        <w:rPr>
          <w:rFonts w:ascii="ＭＳ 明朝" w:hAnsi="ＭＳ 明朝"/>
        </w:rPr>
        <w:t>27</w:t>
      </w:r>
      <w:r>
        <w:rPr>
          <w:rFonts w:ascii="ＭＳ 明朝" w:hint="eastAsia"/>
        </w:rPr>
        <w:t>）年</w:t>
      </w:r>
      <w:r>
        <w:rPr>
          <w:rFonts w:ascii="ＭＳ 明朝" w:hAnsi="ＭＳ 明朝"/>
        </w:rPr>
        <w:t>6</w:t>
      </w:r>
      <w:r>
        <w:rPr>
          <w:rFonts w:ascii="ＭＳ 明朝" w:hint="eastAsia"/>
        </w:rPr>
        <w:t>月から、上記ワーキンググループのいわば後継組織として、「インターネットを利用した弁護士等の情報提供に関する諸課題検討ワーキンググループ」が設けられ、引き続き、調査及び研究が行われ、「弁護士情報提供ウェブサイトへの掲載に関する指針」案及び「業務広告に関する指針」改正案が策定され、</w:t>
      </w:r>
      <w:r>
        <w:rPr>
          <w:rFonts w:ascii="ＭＳ 明朝" w:hAnsi="ＭＳ 明朝"/>
        </w:rPr>
        <w:t>2017</w:t>
      </w:r>
      <w:r>
        <w:rPr>
          <w:rFonts w:ascii="ＭＳ 明朝" w:hint="eastAsia"/>
        </w:rPr>
        <w:t>（平成</w:t>
      </w:r>
      <w:r>
        <w:rPr>
          <w:rFonts w:ascii="ＭＳ 明朝" w:hAnsi="ＭＳ 明朝"/>
        </w:rPr>
        <w:t>29</w:t>
      </w:r>
      <w:r>
        <w:rPr>
          <w:rFonts w:ascii="ＭＳ 明朝" w:hint="eastAsia"/>
        </w:rPr>
        <w:t>）年</w:t>
      </w:r>
      <w:r>
        <w:rPr>
          <w:rFonts w:ascii="ＭＳ 明朝" w:hAnsi="ＭＳ 明朝"/>
        </w:rPr>
        <w:t>12</w:t>
      </w:r>
      <w:r>
        <w:rPr>
          <w:rFonts w:ascii="ＭＳ 明朝" w:hint="eastAsia"/>
        </w:rPr>
        <w:t>月から、日弁連理事会で上記２案の審議が始められている。上記２案の概略は、以下の通りとなっている。</w:t>
      </w:r>
    </w:p>
    <w:p w:rsidR="0024605C" w:rsidRDefault="0024605C" w:rsidP="00834F2B">
      <w:pPr>
        <w:adjustRightInd/>
        <w:ind w:leftChars="200" w:left="666" w:hangingChars="100" w:hanging="222"/>
        <w:rPr>
          <w:rFonts w:ascii="ＭＳ 明朝" w:cs="Times New Roman"/>
          <w:spacing w:val="6"/>
        </w:rPr>
      </w:pPr>
      <w:r>
        <w:rPr>
          <w:rFonts w:ascii="ＭＳ 明朝" w:hint="eastAsia"/>
        </w:rPr>
        <w:t>ア　「弁護士情報提供ウェブサイトへの掲載に関する指針」案は、弁護士情報提供ウェブサイト（以下「ウェブサイト」という。）への掲載が国民にも弁護士にも重要となって</w:t>
      </w:r>
      <w:r>
        <w:rPr>
          <w:rFonts w:ascii="ＭＳ 明朝" w:hint="eastAsia"/>
        </w:rPr>
        <w:lastRenderedPageBreak/>
        <w:t>いる一方、ウェブサイトによる情報提供が非弁業者の隠れ蓑となりやすい為、弁護士職務基本規程（以下「基本規程」という。）第</w:t>
      </w:r>
      <w:r>
        <w:rPr>
          <w:rFonts w:ascii="ＭＳ 明朝" w:hAnsi="ＭＳ 明朝"/>
        </w:rPr>
        <w:t>11</w:t>
      </w:r>
      <w:r>
        <w:rPr>
          <w:rFonts w:ascii="ＭＳ 明朝" w:hint="eastAsia"/>
        </w:rPr>
        <w:t>条等の違反となる場合を明示して防止し且つ弁護士会が適切な指導及び監督を行使しうるようにすることを目的としている。</w:t>
      </w:r>
    </w:p>
    <w:p w:rsidR="00834F2B" w:rsidRDefault="0024605C" w:rsidP="00834F2B">
      <w:pPr>
        <w:adjustRightInd/>
        <w:ind w:leftChars="200" w:left="666" w:hangingChars="100" w:hanging="222"/>
        <w:rPr>
          <w:rFonts w:ascii="ＭＳ 明朝"/>
        </w:rPr>
      </w:pPr>
      <w:r>
        <w:rPr>
          <w:rFonts w:ascii="ＭＳ 明朝" w:hint="eastAsia"/>
        </w:rPr>
        <w:t>イ　そして、弁護士法第</w:t>
      </w:r>
      <w:r>
        <w:rPr>
          <w:rFonts w:ascii="ＭＳ 明朝" w:hAnsi="ＭＳ 明朝"/>
        </w:rPr>
        <w:t>27</w:t>
      </w:r>
      <w:r>
        <w:rPr>
          <w:rFonts w:ascii="ＭＳ 明朝" w:hint="eastAsia"/>
        </w:rPr>
        <w:t>条とより広汎な基本規程第</w:t>
      </w:r>
      <w:r>
        <w:rPr>
          <w:rFonts w:ascii="ＭＳ 明朝" w:hAnsi="ＭＳ 明朝"/>
        </w:rPr>
        <w:t>11</w:t>
      </w:r>
      <w:r>
        <w:rPr>
          <w:rFonts w:ascii="ＭＳ 明朝" w:hint="eastAsia"/>
        </w:rPr>
        <w:t>条（非弁護士との提携）との関係では、「周旋」と「報酬目的」を分け、</w:t>
      </w:r>
      <w:r>
        <w:rPr>
          <w:rFonts w:ascii="ＭＳ 明朝" w:hAnsi="ＭＳ 明朝"/>
        </w:rPr>
        <w:t>(</w:t>
      </w:r>
      <w:r>
        <w:rPr>
          <w:rFonts w:ascii="ＭＳ 明朝" w:hint="eastAsia"/>
        </w:rPr>
        <w:t>ｱ</w:t>
      </w:r>
      <w:r>
        <w:rPr>
          <w:rFonts w:ascii="ＭＳ 明朝" w:hAnsi="ＭＳ 明朝"/>
        </w:rPr>
        <w:t>)</w:t>
      </w:r>
      <w:r>
        <w:rPr>
          <w:rFonts w:ascii="ＭＳ 明朝" w:hint="eastAsia"/>
        </w:rPr>
        <w:t>情報提供事業者の判断で弁護士情報が選別・加工されたとき、</w:t>
      </w:r>
      <w:r>
        <w:rPr>
          <w:rFonts w:ascii="ＭＳ 明朝" w:hAnsi="ＭＳ 明朝"/>
        </w:rPr>
        <w:t>(</w:t>
      </w:r>
      <w:r>
        <w:rPr>
          <w:rFonts w:ascii="ＭＳ 明朝" w:hint="eastAsia"/>
        </w:rPr>
        <w:t>ｲ</w:t>
      </w:r>
      <w:r>
        <w:rPr>
          <w:rFonts w:ascii="ＭＳ 明朝" w:hAnsi="ＭＳ 明朝"/>
        </w:rPr>
        <w:t>)</w:t>
      </w:r>
      <w:r>
        <w:rPr>
          <w:rFonts w:ascii="ＭＳ 明朝" w:hint="eastAsia"/>
        </w:rPr>
        <w:t>情報提供事業者が、法律相談、事件の受任等の法律事務の提供の勧奨、面接日時の調整等をし、又は、閲覧者から相談を受けて、掲載弁護士を選定するようなとき、</w:t>
      </w:r>
      <w:r>
        <w:rPr>
          <w:rFonts w:ascii="ＭＳ 明朝" w:hAnsi="ＭＳ 明朝"/>
        </w:rPr>
        <w:t>(</w:t>
      </w:r>
      <w:r>
        <w:rPr>
          <w:rFonts w:ascii="ＭＳ 明朝" w:hint="eastAsia"/>
        </w:rPr>
        <w:t>ｳ</w:t>
      </w:r>
      <w:r>
        <w:rPr>
          <w:rFonts w:ascii="ＭＳ 明朝" w:hAnsi="ＭＳ 明朝"/>
        </w:rPr>
        <w:t>)</w:t>
      </w:r>
      <w:r>
        <w:rPr>
          <w:rFonts w:ascii="ＭＳ 明朝" w:hint="eastAsia"/>
        </w:rPr>
        <w:t>直接、電子メールを送信する場合等を除き、ウェブサイトを介して閲覧者・掲載弁護士間の意思疎通を中継して、その内容を加工するとき、</w:t>
      </w:r>
      <w:r>
        <w:rPr>
          <w:rFonts w:ascii="ＭＳ 明朝" w:hAnsi="ＭＳ 明朝"/>
        </w:rPr>
        <w:t>(</w:t>
      </w:r>
      <w:r>
        <w:rPr>
          <w:rFonts w:ascii="ＭＳ 明朝" w:hint="eastAsia"/>
          <w:spacing w:val="-2"/>
          <w:w w:val="50"/>
        </w:rPr>
        <w:t>エ</w:t>
      </w:r>
      <w:r>
        <w:rPr>
          <w:rFonts w:ascii="ＭＳ 明朝" w:hAnsi="ＭＳ 明朝"/>
        </w:rPr>
        <w:t>)</w:t>
      </w:r>
      <w:r>
        <w:rPr>
          <w:rFonts w:ascii="ＭＳ 明朝" w:hint="eastAsia"/>
        </w:rPr>
        <w:t>その他、実質的に、ウェブサイトが閲覧者又は掲載弁護士に弁護士又は法律事務取扱いを紹介するもので、インターネットによる弁護士情報提供はその一部に過ぎないと判断されるときには、周旋をし又は周旋をすると疑うに足りる相当な理由が認められる。</w:t>
      </w:r>
    </w:p>
    <w:p w:rsidR="00834F2B" w:rsidRDefault="0024605C" w:rsidP="00834F2B">
      <w:pPr>
        <w:adjustRightInd/>
        <w:ind w:leftChars="200" w:left="666" w:hangingChars="100" w:hanging="222"/>
        <w:rPr>
          <w:rFonts w:ascii="ＭＳ 明朝"/>
        </w:rPr>
      </w:pPr>
      <w:r>
        <w:rPr>
          <w:rFonts w:hint="eastAsia"/>
        </w:rPr>
        <w:t>ウ　一方、</w:t>
      </w:r>
      <w:r>
        <w:rPr>
          <w:rFonts w:ascii="ＭＳ 明朝" w:hAnsi="ＭＳ 明朝"/>
        </w:rPr>
        <w:t>(</w:t>
      </w:r>
      <w:r>
        <w:rPr>
          <w:rFonts w:ascii="ＭＳ 明朝" w:hint="eastAsia"/>
        </w:rPr>
        <w:t>ｱ</w:t>
      </w:r>
      <w:r>
        <w:rPr>
          <w:rFonts w:ascii="ＭＳ 明朝" w:hAnsi="ＭＳ 明朝"/>
        </w:rPr>
        <w:t>)</w:t>
      </w:r>
      <w:r>
        <w:rPr>
          <w:rFonts w:ascii="ＭＳ 明朝" w:hint="eastAsia"/>
        </w:rPr>
        <w:t>情報提供事業者が、閲覧者から金銭その他の利益を受領するとき、</w:t>
      </w:r>
      <w:r>
        <w:rPr>
          <w:rFonts w:ascii="ＭＳ 明朝" w:hAnsi="ＭＳ 明朝"/>
        </w:rPr>
        <w:t>(</w:t>
      </w:r>
      <w:r>
        <w:rPr>
          <w:rFonts w:ascii="ＭＳ 明朝" w:hint="eastAsia"/>
        </w:rPr>
        <w:t>ｲ</w:t>
      </w:r>
      <w:r>
        <w:rPr>
          <w:rFonts w:ascii="ＭＳ 明朝" w:hAnsi="ＭＳ 明朝"/>
        </w:rPr>
        <w:t>)</w:t>
      </w:r>
      <w:r>
        <w:rPr>
          <w:rFonts w:ascii="ＭＳ 明朝" w:hint="eastAsia"/>
        </w:rPr>
        <w:t>ウェブサイトが上記イ</w:t>
      </w:r>
      <w:r>
        <w:rPr>
          <w:rFonts w:ascii="ＭＳ 明朝" w:hAnsi="ＭＳ 明朝"/>
        </w:rPr>
        <w:t>(</w:t>
      </w:r>
      <w:r>
        <w:rPr>
          <w:rFonts w:ascii="ＭＳ 明朝" w:hint="eastAsia"/>
        </w:rPr>
        <w:t>ｱ</w:t>
      </w:r>
      <w:r>
        <w:rPr>
          <w:rFonts w:ascii="ＭＳ 明朝" w:hAnsi="ＭＳ 明朝"/>
        </w:rPr>
        <w:t>)</w:t>
      </w:r>
      <w:r>
        <w:rPr>
          <w:rFonts w:ascii="ＭＳ 明朝" w:hint="eastAsia"/>
        </w:rPr>
        <w:t>～</w:t>
      </w:r>
      <w:r>
        <w:rPr>
          <w:rFonts w:ascii="ＭＳ 明朝" w:hAnsi="ＭＳ 明朝"/>
        </w:rPr>
        <w:t>(</w:t>
      </w:r>
      <w:r>
        <w:rPr>
          <w:rFonts w:ascii="ＭＳ 明朝" w:hint="eastAsia"/>
          <w:spacing w:val="-2"/>
          <w:w w:val="50"/>
        </w:rPr>
        <w:t>エ</w:t>
      </w:r>
      <w:r>
        <w:rPr>
          <w:rFonts w:ascii="ＭＳ 明朝" w:hAnsi="ＭＳ 明朝"/>
        </w:rPr>
        <w:t>)</w:t>
      </w:r>
      <w:r>
        <w:rPr>
          <w:rFonts w:ascii="ＭＳ 明朝" w:hint="eastAsia"/>
        </w:rPr>
        <w:t>のいずれかに該当するときに、情報提供事業者が、掲載弁護士から金銭その他の利益を受領するとき、</w:t>
      </w:r>
      <w:r>
        <w:rPr>
          <w:rFonts w:ascii="ＭＳ 明朝" w:hAnsi="ＭＳ 明朝"/>
        </w:rPr>
        <w:t>(</w:t>
      </w:r>
      <w:r>
        <w:rPr>
          <w:rFonts w:ascii="ＭＳ 明朝" w:hint="eastAsia"/>
        </w:rPr>
        <w:t>ｳ</w:t>
      </w:r>
      <w:r>
        <w:rPr>
          <w:rFonts w:ascii="ＭＳ 明朝" w:hAnsi="ＭＳ 明朝"/>
        </w:rPr>
        <w:t>)</w:t>
      </w:r>
      <w:r>
        <w:rPr>
          <w:rFonts w:ascii="ＭＳ 明朝" w:hint="eastAsia"/>
        </w:rPr>
        <w:t>情報提供事業者が、紹介された事件数又は弁護士報酬額に応じて、掲載弁護士から受領する利益が算定されるときは、報酬目的がある又はあると疑うに足りる相当な理由が認められる。</w:t>
      </w:r>
    </w:p>
    <w:p w:rsidR="00834F2B" w:rsidRDefault="0024605C" w:rsidP="00834F2B">
      <w:pPr>
        <w:adjustRightInd/>
        <w:ind w:leftChars="200" w:left="666" w:hangingChars="100" w:hanging="222"/>
        <w:rPr>
          <w:rFonts w:ascii="ＭＳ 明朝"/>
        </w:rPr>
      </w:pPr>
      <w:r>
        <w:rPr>
          <w:rFonts w:ascii="ＭＳ 明朝" w:hint="eastAsia"/>
        </w:rPr>
        <w:t>エ　ただし、</w:t>
      </w:r>
      <w:r>
        <w:rPr>
          <w:rFonts w:ascii="ＭＳ 明朝" w:hAnsi="ＭＳ 明朝"/>
        </w:rPr>
        <w:t>(</w:t>
      </w:r>
      <w:r>
        <w:rPr>
          <w:rFonts w:ascii="ＭＳ 明朝" w:hint="eastAsia"/>
        </w:rPr>
        <w:t>ｱ</w:t>
      </w:r>
      <w:r>
        <w:rPr>
          <w:rFonts w:ascii="ＭＳ 明朝" w:hAnsi="ＭＳ 明朝"/>
        </w:rPr>
        <w:t>)</w:t>
      </w:r>
      <w:r>
        <w:rPr>
          <w:rFonts w:ascii="ＭＳ 明朝" w:hint="eastAsia"/>
        </w:rPr>
        <w:t>ウェブサイトへの掲載等の期間・スペース・容量等に従い客観的・定額的に決まる対価か、</w:t>
      </w:r>
      <w:r>
        <w:rPr>
          <w:rFonts w:ascii="ＭＳ 明朝" w:hAnsi="ＭＳ 明朝"/>
        </w:rPr>
        <w:t>(</w:t>
      </w:r>
      <w:r>
        <w:rPr>
          <w:rFonts w:ascii="ＭＳ 明朝" w:hint="eastAsia"/>
        </w:rPr>
        <w:t>ｲ</w:t>
      </w:r>
      <w:r>
        <w:rPr>
          <w:rFonts w:ascii="ＭＳ 明朝" w:hAnsi="ＭＳ 明朝"/>
        </w:rPr>
        <w:t>)(</w:t>
      </w:r>
      <w:r>
        <w:rPr>
          <w:rFonts w:ascii="ＭＳ 明朝" w:hint="eastAsia"/>
        </w:rPr>
        <w:t>ｱ</w:t>
      </w:r>
      <w:r>
        <w:rPr>
          <w:rFonts w:ascii="ＭＳ 明朝" w:hAnsi="ＭＳ 明朝"/>
        </w:rPr>
        <w:t>)</w:t>
      </w:r>
      <w:r>
        <w:rPr>
          <w:rFonts w:ascii="ＭＳ 明朝" w:hint="eastAsia"/>
        </w:rPr>
        <w:t>の対価でも、情報提供事業者による宣伝広告の内容・閲覧者又は掲載弁護士との間の契約内容等からウェブサイトが閲覧者又は掲載弁護士に弁護士又は法律事務取扱いを紹介する程度の強さ及びそれと対価的利益との関連性があるか、</w:t>
      </w:r>
      <w:r>
        <w:rPr>
          <w:rFonts w:ascii="ＭＳ 明朝" w:hAnsi="ＭＳ 明朝"/>
        </w:rPr>
        <w:t>(</w:t>
      </w:r>
      <w:r>
        <w:rPr>
          <w:rFonts w:ascii="ＭＳ 明朝" w:hint="eastAsia"/>
        </w:rPr>
        <w:t>ｳ</w:t>
      </w:r>
      <w:r>
        <w:rPr>
          <w:rFonts w:ascii="ＭＳ 明朝" w:hAnsi="ＭＳ 明朝"/>
        </w:rPr>
        <w:t>)</w:t>
      </w:r>
      <w:r>
        <w:rPr>
          <w:rFonts w:ascii="ＭＳ 明朝" w:hint="eastAsia"/>
        </w:rPr>
        <w:t>ウェブサイトの情報提供のみに係る対価の水準との比較</w:t>
      </w:r>
      <w:r>
        <w:rPr>
          <w:rFonts w:hint="eastAsia"/>
        </w:rPr>
        <w:t>等の</w:t>
      </w:r>
      <w:r>
        <w:rPr>
          <w:rFonts w:ascii="ＭＳ 明朝" w:hint="eastAsia"/>
        </w:rPr>
        <w:t>事情を総合的に判断して、情報提供事業者が受領する利益が周旋の対価でない特段の事情がある場合は、報酬目的がある又はあると疑うに足りる相当な理由は否定される。</w:t>
      </w:r>
    </w:p>
    <w:p w:rsidR="00834F2B" w:rsidRDefault="0024605C" w:rsidP="00834F2B">
      <w:pPr>
        <w:adjustRightInd/>
        <w:ind w:leftChars="200" w:left="666" w:hangingChars="100" w:hanging="222"/>
        <w:rPr>
          <w:rFonts w:ascii="ＭＳ 明朝"/>
        </w:rPr>
      </w:pPr>
      <w:r>
        <w:rPr>
          <w:rFonts w:hint="eastAsia"/>
        </w:rPr>
        <w:t>オ</w:t>
      </w:r>
      <w:r>
        <w:rPr>
          <w:rFonts w:ascii="ＭＳ 明朝" w:hint="eastAsia"/>
        </w:rPr>
        <w:t xml:space="preserve">　また、基本規程第</w:t>
      </w:r>
      <w:r>
        <w:rPr>
          <w:rFonts w:ascii="ＭＳ 明朝" w:hAnsi="ＭＳ 明朝"/>
        </w:rPr>
        <w:t>11</w:t>
      </w:r>
      <w:r>
        <w:rPr>
          <w:rFonts w:ascii="ＭＳ 明朝" w:hint="eastAsia"/>
        </w:rPr>
        <w:t>条の補完的規定である同第</w:t>
      </w:r>
      <w:r>
        <w:rPr>
          <w:rFonts w:ascii="ＭＳ 明朝" w:hAnsi="ＭＳ 明朝"/>
        </w:rPr>
        <w:t>12</w:t>
      </w:r>
      <w:r>
        <w:rPr>
          <w:rFonts w:ascii="ＭＳ 明朝" w:hint="eastAsia"/>
        </w:rPr>
        <w:t>条（報酬分配の制限）及び第</w:t>
      </w:r>
      <w:r>
        <w:rPr>
          <w:rFonts w:ascii="ＭＳ 明朝" w:hAnsi="ＭＳ 明朝"/>
        </w:rPr>
        <w:t>13</w:t>
      </w:r>
      <w:r>
        <w:rPr>
          <w:rFonts w:ascii="ＭＳ 明朝" w:hint="eastAsia"/>
        </w:rPr>
        <w:t>条第</w:t>
      </w:r>
      <w:r>
        <w:rPr>
          <w:rFonts w:ascii="ＭＳ 明朝" w:hAnsi="ＭＳ 明朝"/>
        </w:rPr>
        <w:t>1</w:t>
      </w:r>
      <w:r>
        <w:rPr>
          <w:rFonts w:ascii="ＭＳ 明朝" w:hint="eastAsia"/>
        </w:rPr>
        <w:t>項（依頼者紹介の対価禁止）に抵触する場合もあるから、ウェブサイトにおける弁護士の紹介行為に関し、情報提供事業者と掲載弁護士との間の契約内容等から又は契約内容等にかかわらず、</w:t>
      </w:r>
      <w:r>
        <w:rPr>
          <w:rFonts w:ascii="ＭＳ 明朝" w:hAnsi="ＭＳ 明朝"/>
        </w:rPr>
        <w:t>(</w:t>
      </w:r>
      <w:r>
        <w:rPr>
          <w:rFonts w:ascii="ＭＳ 明朝" w:hint="eastAsia"/>
        </w:rPr>
        <w:t>ｱ</w:t>
      </w:r>
      <w:r>
        <w:rPr>
          <w:rFonts w:ascii="ＭＳ 明朝" w:hAnsi="ＭＳ 明朝"/>
        </w:rPr>
        <w:t>)</w:t>
      </w:r>
      <w:r>
        <w:rPr>
          <w:rFonts w:ascii="ＭＳ 明朝" w:hint="eastAsia"/>
        </w:rPr>
        <w:t>掲載弁護士が弁護士の報酬を情報提供事業者との間で分配している事情があるときは、基本規程第</w:t>
      </w:r>
      <w:r>
        <w:rPr>
          <w:rFonts w:ascii="ＭＳ 明朝" w:hAnsi="ＭＳ 明朝"/>
        </w:rPr>
        <w:t>12</w:t>
      </w:r>
      <w:r>
        <w:rPr>
          <w:rFonts w:ascii="ＭＳ 明朝" w:hint="eastAsia"/>
        </w:rPr>
        <w:t>条に、</w:t>
      </w:r>
      <w:r>
        <w:rPr>
          <w:rFonts w:ascii="ＭＳ 明朝" w:hAnsi="ＭＳ 明朝"/>
        </w:rPr>
        <w:t>(</w:t>
      </w:r>
      <w:r>
        <w:rPr>
          <w:rFonts w:ascii="ＭＳ 明朝" w:hint="eastAsia"/>
        </w:rPr>
        <w:t>ｲ</w:t>
      </w:r>
      <w:r>
        <w:rPr>
          <w:rFonts w:ascii="ＭＳ 明朝" w:hAnsi="ＭＳ 明朝"/>
        </w:rPr>
        <w:t>)</w:t>
      </w:r>
      <w:r>
        <w:rPr>
          <w:rFonts w:ascii="ＭＳ 明朝" w:hint="eastAsia"/>
        </w:rPr>
        <w:t>掲載弁護士が情報提供事業者に対し依頼者の紹介を受けたことに対する謝礼その他の対価を支払ったと認められる事情があるときは、基本規程第</w:t>
      </w:r>
      <w:r>
        <w:rPr>
          <w:rFonts w:ascii="ＭＳ 明朝" w:hAnsi="ＭＳ 明朝"/>
        </w:rPr>
        <w:t>13</w:t>
      </w:r>
      <w:r>
        <w:rPr>
          <w:rFonts w:ascii="ＭＳ 明朝" w:hint="eastAsia"/>
        </w:rPr>
        <w:t>条第</w:t>
      </w:r>
      <w:r>
        <w:rPr>
          <w:rFonts w:ascii="ＭＳ 明朝" w:hAnsi="ＭＳ 明朝"/>
        </w:rPr>
        <w:t>1</w:t>
      </w:r>
      <w:r>
        <w:rPr>
          <w:rFonts w:ascii="ＭＳ 明朝" w:hint="eastAsia"/>
        </w:rPr>
        <w:t>項に、それぞれ違反するおそれがあることの注意を促している。</w:t>
      </w:r>
    </w:p>
    <w:p w:rsidR="0024605C" w:rsidRDefault="0024605C" w:rsidP="00834F2B">
      <w:pPr>
        <w:adjustRightInd/>
        <w:ind w:leftChars="200" w:left="666" w:hangingChars="100" w:hanging="222"/>
        <w:rPr>
          <w:rFonts w:ascii="ＭＳ 明朝" w:cs="Times New Roman"/>
          <w:spacing w:val="6"/>
        </w:rPr>
      </w:pPr>
      <w:r>
        <w:rPr>
          <w:rFonts w:ascii="ＭＳ 明朝" w:hint="eastAsia"/>
        </w:rPr>
        <w:t>カ　他方、「業務広告に関する指針」改正案は、上記「弁護士情報提供ウェブサイトへの掲載に関する指針」案の制定に伴って、指針の中の弁護士情報提供ホームページに関する事項（第２の３）を削除する内容となっている。</w:t>
      </w:r>
    </w:p>
    <w:p w:rsidR="0024605C" w:rsidRDefault="0024605C">
      <w:pPr>
        <w:adjustRightInd/>
        <w:rPr>
          <w:rFonts w:ascii="ＭＳ 明朝" w:cs="Times New Roman"/>
          <w:spacing w:val="6"/>
        </w:rPr>
      </w:pPr>
    </w:p>
    <w:p w:rsidR="0024605C" w:rsidRDefault="0024605C" w:rsidP="00834F2B">
      <w:pPr>
        <w:adjustRightInd/>
        <w:spacing w:line="406" w:lineRule="exact"/>
        <w:ind w:firstLineChars="100" w:firstLine="256"/>
        <w:rPr>
          <w:rFonts w:ascii="ＭＳ 明朝" w:cs="Times New Roman"/>
          <w:spacing w:val="6"/>
        </w:rPr>
      </w:pPr>
      <w:r>
        <w:rPr>
          <w:rFonts w:ascii="ＭＳ 明朝" w:hAnsi="ＭＳ 明朝"/>
          <w:b/>
          <w:bCs/>
          <w:spacing w:val="2"/>
          <w:sz w:val="24"/>
          <w:szCs w:val="24"/>
        </w:rPr>
        <w:t>(4)</w:t>
      </w:r>
      <w:r>
        <w:rPr>
          <w:rFonts w:ascii="ＭＳ 明朝" w:hint="eastAsia"/>
          <w:b/>
          <w:bCs/>
          <w:sz w:val="24"/>
          <w:szCs w:val="24"/>
        </w:rPr>
        <w:t xml:space="preserve">　法曹親和会の今後の取り組み</w:t>
      </w:r>
    </w:p>
    <w:p w:rsidR="00834F2B" w:rsidRDefault="0024605C" w:rsidP="00834F2B">
      <w:pPr>
        <w:adjustRightInd/>
        <w:ind w:leftChars="200" w:left="444" w:firstLineChars="100" w:firstLine="222"/>
        <w:rPr>
          <w:rFonts w:ascii="ＭＳ 明朝"/>
        </w:rPr>
      </w:pPr>
      <w:r>
        <w:rPr>
          <w:rFonts w:hint="eastAsia"/>
        </w:rPr>
        <w:t>我々は、</w:t>
      </w:r>
      <w:r>
        <w:rPr>
          <w:rFonts w:ascii="ＭＳ 明朝" w:hint="eastAsia"/>
        </w:rPr>
        <w:t>弁護士人口が増大する中で、ウェブサイトによる弁護士の広告・紹介に対する</w:t>
      </w:r>
      <w:r>
        <w:rPr>
          <w:rFonts w:ascii="ＭＳ 明朝" w:hint="eastAsia"/>
        </w:rPr>
        <w:lastRenderedPageBreak/>
        <w:t>需要の高まりを正当に評価するとともに、弁護士の評判サイト・ランキングサイトの出現やいわゆる「新型非弁」と呼ばれるウェブサイトを広範に利用した非弁提携行為に対する取締りの必要性を認識しなければならない。</w:t>
      </w:r>
    </w:p>
    <w:p w:rsidR="0024605C" w:rsidRDefault="0024605C" w:rsidP="00834F2B">
      <w:pPr>
        <w:adjustRightInd/>
        <w:ind w:leftChars="200" w:left="444" w:firstLineChars="100" w:firstLine="222"/>
        <w:rPr>
          <w:rFonts w:ascii="ＭＳ 明朝" w:cs="Times New Roman"/>
          <w:spacing w:val="6"/>
        </w:rPr>
      </w:pPr>
      <w:r>
        <w:rPr>
          <w:rFonts w:ascii="ＭＳ 明朝" w:hint="eastAsia"/>
        </w:rPr>
        <w:t>法曹親和会としては、許容されるべき業務広告は何かと市民の弁護士に対する信頼を阻害する広告や非弁提携行為を如何に取り締まるべきかという観点から、</w:t>
      </w:r>
      <w:r>
        <w:rPr>
          <w:rFonts w:hint="eastAsia"/>
        </w:rPr>
        <w:t>新たな指針案を十分に検討するとともに、</w:t>
      </w:r>
      <w:r>
        <w:rPr>
          <w:rFonts w:ascii="ＭＳ 明朝" w:hint="eastAsia"/>
        </w:rPr>
        <w:t>会内において、ウェブサイトによる情報提供の有用性の検討と基本規程中の関連条項の周知を図らねばならない。</w:t>
      </w:r>
    </w:p>
    <w:sectPr w:rsidR="0024605C">
      <w:type w:val="continuous"/>
      <w:pgSz w:w="11906" w:h="16838"/>
      <w:pgMar w:top="1418" w:right="1134" w:bottom="1134" w:left="1418"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16A" w:rsidRDefault="0027716A">
      <w:r>
        <w:separator/>
      </w:r>
    </w:p>
  </w:endnote>
  <w:endnote w:type="continuationSeparator" w:id="0">
    <w:p w:rsidR="0027716A" w:rsidRDefault="0027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16A" w:rsidRDefault="0027716A">
      <w:r>
        <w:rPr>
          <w:rFonts w:ascii="ＭＳ 明朝" w:cs="Times New Roman"/>
          <w:color w:val="auto"/>
          <w:sz w:val="2"/>
          <w:szCs w:val="2"/>
        </w:rPr>
        <w:continuationSeparator/>
      </w:r>
    </w:p>
  </w:footnote>
  <w:footnote w:type="continuationSeparator" w:id="0">
    <w:p w:rsidR="0027716A" w:rsidRDefault="0027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oNotTrackMoves/>
  <w:defaultTabStop w:val="720"/>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5CB8"/>
    <w:rsid w:val="0024605C"/>
    <w:rsid w:val="0027716A"/>
    <w:rsid w:val="00834F2B"/>
    <w:rsid w:val="00C35CB8"/>
    <w:rsid w:val="00FE0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A8F6BA-BA6C-4B41-81EC-8F432B8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2446</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2018-01-30T01:46:00Z</dcterms:created>
  <dcterms:modified xsi:type="dcterms:W3CDTF">2018-01-30T01:46:00Z</dcterms:modified>
</cp:coreProperties>
</file>