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52F9" w:rsidRPr="0072196B" w:rsidRDefault="00CE2139">
      <w:pPr>
        <w:rPr>
          <w:rFonts w:ascii="ＭＳ 明朝" w:hAnsi="ＭＳ 明朝"/>
          <w:b/>
        </w:rPr>
      </w:pPr>
      <w:r>
        <w:rPr>
          <w:rFonts w:ascii="ＭＳ 明朝" w:hAnsi="ＭＳ 明朝" w:hint="eastAsia"/>
          <w:b/>
        </w:rPr>
        <w:t>８</w:t>
      </w:r>
      <w:r w:rsidR="0071740B">
        <w:rPr>
          <w:rFonts w:ascii="ＭＳ 明朝" w:hAnsi="ＭＳ 明朝" w:hint="eastAsia"/>
          <w:b/>
        </w:rPr>
        <w:t xml:space="preserve">　</w:t>
      </w:r>
      <w:r w:rsidR="003709FA" w:rsidRPr="0072196B">
        <w:rPr>
          <w:rFonts w:ascii="ＭＳ 明朝" w:hAnsi="ＭＳ 明朝" w:hint="eastAsia"/>
          <w:b/>
        </w:rPr>
        <w:t>民暴被害者の救済</w:t>
      </w:r>
      <w:bookmarkStart w:id="0" w:name="_GoBack"/>
      <w:bookmarkEnd w:id="0"/>
    </w:p>
    <w:p w:rsidR="0049700B" w:rsidRPr="0049700B" w:rsidRDefault="0049700B" w:rsidP="003709FA">
      <w:pPr>
        <w:ind w:firstLineChars="50" w:firstLine="110"/>
        <w:rPr>
          <w:rFonts w:ascii="ＭＳ 明朝" w:hAnsi="ＭＳ 明朝" w:hint="eastAsia"/>
        </w:rPr>
      </w:pPr>
    </w:p>
    <w:p w:rsidR="008C2B2A" w:rsidRPr="0072196B" w:rsidRDefault="0071740B">
      <w:pPr>
        <w:rPr>
          <w:rFonts w:ascii="ＭＳ 明朝" w:hAnsi="ＭＳ 明朝" w:hint="eastAsia"/>
          <w:b/>
          <w:spacing w:val="6"/>
        </w:rPr>
      </w:pPr>
      <w:r>
        <w:rPr>
          <w:rFonts w:ascii="ＭＳ 明朝" w:hAnsi="ＭＳ 明朝" w:hint="eastAsia"/>
          <w:b/>
        </w:rPr>
        <w:t>（１）</w:t>
      </w:r>
      <w:r w:rsidR="00190B1E" w:rsidRPr="0072196B">
        <w:rPr>
          <w:rFonts w:ascii="ＭＳ 明朝" w:hAnsi="ＭＳ 明朝" w:hint="eastAsia"/>
          <w:b/>
        </w:rPr>
        <w:t xml:space="preserve"> </w:t>
      </w:r>
      <w:r w:rsidR="003709FA" w:rsidRPr="0072196B">
        <w:rPr>
          <w:rFonts w:ascii="ＭＳ 明朝" w:hAnsi="ＭＳ 明朝" w:hint="eastAsia"/>
          <w:b/>
        </w:rPr>
        <w:t>定義</w:t>
      </w:r>
    </w:p>
    <w:p w:rsidR="008C2B2A" w:rsidRDefault="003709FA" w:rsidP="0071740B">
      <w:pPr>
        <w:ind w:leftChars="200" w:left="440" w:firstLineChars="100" w:firstLine="190"/>
        <w:rPr>
          <w:rFonts w:ascii="ＭＳ 明朝" w:hAnsi="ＭＳ 明朝" w:hint="eastAsia"/>
          <w:sz w:val="21"/>
          <w:szCs w:val="21"/>
        </w:rPr>
      </w:pPr>
      <w:r w:rsidRPr="0049700B">
        <w:rPr>
          <w:rFonts w:ascii="ＭＳ 明朝" w:hAnsi="ＭＳ 明朝" w:hint="eastAsia"/>
          <w:sz w:val="21"/>
          <w:szCs w:val="21"/>
        </w:rPr>
        <w:t>民暴、すなわち、民事介入暴力とは「民事執行事件、倒産事件、債権取立事件その他民事紛争事件において、いわゆる事件屋、整理屋、取立屋又はこれに類する者が、当事者もしくは利害関係人又はこれらの代理人として、事件関係者に対して行使する暴力、脅迫その他の違法行為及び社会通念上権利の行使又はその実現のための限度を超える不相当な行為」である。</w:t>
      </w:r>
    </w:p>
    <w:p w:rsidR="008C2B2A" w:rsidRDefault="003709FA" w:rsidP="0071740B">
      <w:pPr>
        <w:ind w:leftChars="200" w:left="440" w:firstLineChars="100" w:firstLine="190"/>
        <w:rPr>
          <w:rFonts w:ascii="ＭＳ 明朝" w:hAnsi="ＭＳ 明朝" w:hint="eastAsia"/>
          <w:sz w:val="21"/>
          <w:szCs w:val="21"/>
        </w:rPr>
      </w:pPr>
      <w:r w:rsidRPr="0049700B">
        <w:rPr>
          <w:rFonts w:ascii="ＭＳ 明朝" w:hAnsi="ＭＳ 明朝" w:hint="eastAsia"/>
          <w:sz w:val="21"/>
          <w:szCs w:val="21"/>
        </w:rPr>
        <w:t>その主体の多くは次に述べる暴力団構成員、準構成員あるいは</w:t>
      </w:r>
      <w:r w:rsidR="00E65DF1">
        <w:rPr>
          <w:rFonts w:ascii="ＭＳ 明朝" w:hAnsi="ＭＳ 明朝" w:hint="eastAsia"/>
          <w:sz w:val="21"/>
          <w:szCs w:val="21"/>
        </w:rPr>
        <w:t>共生者と呼ばれる</w:t>
      </w:r>
      <w:r w:rsidRPr="0049700B">
        <w:rPr>
          <w:rFonts w:ascii="ＭＳ 明朝" w:hAnsi="ＭＳ 明朝" w:hint="eastAsia"/>
          <w:sz w:val="21"/>
          <w:szCs w:val="21"/>
        </w:rPr>
        <w:t>その周辺者であり、それゆえ暴力団組織に対する現状把握も重要である。</w:t>
      </w:r>
    </w:p>
    <w:p w:rsidR="008C2B2A" w:rsidRDefault="003709FA" w:rsidP="0071740B">
      <w:pPr>
        <w:ind w:leftChars="200" w:left="440" w:firstLineChars="100" w:firstLine="190"/>
        <w:rPr>
          <w:rFonts w:ascii="ＭＳ 明朝" w:hAnsi="ＭＳ 明朝" w:hint="eastAsia"/>
          <w:sz w:val="21"/>
          <w:szCs w:val="21"/>
        </w:rPr>
      </w:pPr>
      <w:r w:rsidRPr="0049700B">
        <w:rPr>
          <w:rFonts w:ascii="ＭＳ 明朝" w:hAnsi="ＭＳ 明朝" w:hint="eastAsia"/>
          <w:sz w:val="21"/>
          <w:szCs w:val="21"/>
        </w:rPr>
        <w:t>そして、民暴被害者とは</w:t>
      </w:r>
      <w:r w:rsidR="00B51F10" w:rsidRPr="0049700B">
        <w:rPr>
          <w:rFonts w:ascii="ＭＳ 明朝" w:hAnsi="ＭＳ 明朝" w:hint="eastAsia"/>
          <w:sz w:val="21"/>
          <w:szCs w:val="21"/>
        </w:rPr>
        <w:t>、</w:t>
      </w:r>
      <w:r w:rsidRPr="0049700B">
        <w:rPr>
          <w:rFonts w:ascii="ＭＳ 明朝" w:hAnsi="ＭＳ 明朝" w:hint="eastAsia"/>
          <w:sz w:val="21"/>
          <w:szCs w:val="21"/>
        </w:rPr>
        <w:t>上記民事介入暴力の被害者であるところ、従来は、一般市民や企業が被害者として認識されていたが、近時は行政機関やその職員も多々被害に</w:t>
      </w:r>
      <w:r w:rsidR="00B51F10" w:rsidRPr="0049700B">
        <w:rPr>
          <w:rFonts w:ascii="ＭＳ 明朝" w:hAnsi="ＭＳ 明朝" w:hint="eastAsia"/>
          <w:sz w:val="21"/>
          <w:szCs w:val="21"/>
        </w:rPr>
        <w:t>遭っている</w:t>
      </w:r>
      <w:r w:rsidRPr="0049700B">
        <w:rPr>
          <w:rFonts w:ascii="ＭＳ 明朝" w:hAnsi="ＭＳ 明朝" w:hint="eastAsia"/>
          <w:sz w:val="21"/>
          <w:szCs w:val="21"/>
        </w:rPr>
        <w:t>という実態（いわゆる行政対象暴力）も指摘されている。</w:t>
      </w:r>
    </w:p>
    <w:p w:rsidR="008C2B2A" w:rsidRPr="00190B1E" w:rsidRDefault="0071740B">
      <w:pPr>
        <w:rPr>
          <w:rFonts w:ascii="ＭＳ 明朝" w:hAnsi="ＭＳ 明朝" w:hint="eastAsia"/>
          <w:b/>
          <w:spacing w:val="6"/>
        </w:rPr>
      </w:pPr>
      <w:r>
        <w:rPr>
          <w:rFonts w:ascii="ＭＳ 明朝" w:hAnsi="ＭＳ 明朝" w:hint="eastAsia"/>
          <w:b/>
        </w:rPr>
        <w:t>（２）</w:t>
      </w:r>
      <w:r w:rsidR="00190B1E" w:rsidRPr="00190B1E">
        <w:rPr>
          <w:rFonts w:ascii="ＭＳ 明朝" w:hAnsi="ＭＳ 明朝" w:hint="eastAsia"/>
          <w:b/>
        </w:rPr>
        <w:t xml:space="preserve"> </w:t>
      </w:r>
      <w:r w:rsidR="003709FA" w:rsidRPr="00190B1E">
        <w:rPr>
          <w:rFonts w:ascii="ＭＳ 明朝" w:hAnsi="ＭＳ 明朝" w:hint="eastAsia"/>
          <w:b/>
        </w:rPr>
        <w:t>現状</w:t>
      </w:r>
    </w:p>
    <w:p w:rsidR="008C2B2A" w:rsidRDefault="003709FA" w:rsidP="0071740B">
      <w:pPr>
        <w:ind w:leftChars="200" w:left="440" w:firstLineChars="100" w:firstLine="190"/>
        <w:rPr>
          <w:rFonts w:ascii="ＭＳ 明朝" w:hAnsi="ＭＳ 明朝" w:hint="eastAsia"/>
          <w:sz w:val="21"/>
          <w:szCs w:val="21"/>
        </w:rPr>
      </w:pPr>
      <w:r w:rsidRPr="0049700B">
        <w:rPr>
          <w:rFonts w:ascii="ＭＳ 明朝" w:hAnsi="ＭＳ 明朝" w:hint="eastAsia"/>
          <w:sz w:val="21"/>
          <w:szCs w:val="21"/>
        </w:rPr>
        <w:t>民事介入暴力行為は、</w:t>
      </w:r>
      <w:r w:rsidRPr="0049700B">
        <w:rPr>
          <w:rFonts w:ascii="ＭＳ 明朝" w:hAnsi="ＭＳ 明朝"/>
          <w:sz w:val="21"/>
          <w:szCs w:val="21"/>
        </w:rPr>
        <w:t>1992</w:t>
      </w:r>
      <w:r w:rsidRPr="0049700B">
        <w:rPr>
          <w:rFonts w:ascii="ＭＳ 明朝" w:hAnsi="ＭＳ 明朝" w:hint="eastAsia"/>
          <w:sz w:val="21"/>
          <w:szCs w:val="21"/>
        </w:rPr>
        <w:t>（平成</w:t>
      </w:r>
      <w:r w:rsidRPr="0049700B">
        <w:rPr>
          <w:rFonts w:ascii="ＭＳ 明朝" w:hAnsi="ＭＳ 明朝"/>
          <w:sz w:val="21"/>
          <w:szCs w:val="21"/>
        </w:rPr>
        <w:t>4</w:t>
      </w:r>
      <w:r w:rsidRPr="0049700B">
        <w:rPr>
          <w:rFonts w:ascii="ＭＳ 明朝" w:hAnsi="ＭＳ 明朝" w:hint="eastAsia"/>
          <w:sz w:val="21"/>
          <w:szCs w:val="21"/>
        </w:rPr>
        <w:t>）年</w:t>
      </w:r>
      <w:r w:rsidRPr="0049700B">
        <w:rPr>
          <w:rFonts w:ascii="ＭＳ 明朝" w:hAnsi="ＭＳ 明朝"/>
          <w:sz w:val="21"/>
          <w:szCs w:val="21"/>
        </w:rPr>
        <w:t>3</w:t>
      </w:r>
      <w:r w:rsidRPr="0049700B">
        <w:rPr>
          <w:rFonts w:ascii="ＭＳ 明朝" w:hAnsi="ＭＳ 明朝" w:hint="eastAsia"/>
          <w:sz w:val="21"/>
          <w:szCs w:val="21"/>
        </w:rPr>
        <w:t>月に施行された「暴力団員による不</w:t>
      </w:r>
      <w:r w:rsidR="0072196B">
        <w:rPr>
          <w:rFonts w:ascii="ＭＳ 明朝" w:hAnsi="ＭＳ 明朝" w:hint="eastAsia"/>
          <w:sz w:val="21"/>
          <w:szCs w:val="21"/>
        </w:rPr>
        <w:t>当な行為の防止等に関する法律」（通称「暴対法」）による取締強化を</w:t>
      </w:r>
      <w:r w:rsidRPr="0049700B">
        <w:rPr>
          <w:rFonts w:ascii="ＭＳ 明朝" w:hAnsi="ＭＳ 明朝" w:hint="eastAsia"/>
          <w:sz w:val="21"/>
          <w:szCs w:val="21"/>
        </w:rPr>
        <w:t>期待された。同法が制定されて既に</w:t>
      </w:r>
      <w:r w:rsidR="002F7713">
        <w:rPr>
          <w:rFonts w:ascii="ＭＳ 明朝" w:hAnsi="ＭＳ 明朝" w:hint="eastAsia"/>
          <w:sz w:val="21"/>
          <w:szCs w:val="21"/>
        </w:rPr>
        <w:t>20</w:t>
      </w:r>
      <w:r w:rsidR="0098672B">
        <w:rPr>
          <w:rFonts w:ascii="ＭＳ 明朝" w:hAnsi="ＭＳ 明朝" w:hint="eastAsia"/>
          <w:sz w:val="21"/>
          <w:szCs w:val="21"/>
        </w:rPr>
        <w:t>数</w:t>
      </w:r>
      <w:r w:rsidRPr="0049700B">
        <w:rPr>
          <w:rFonts w:ascii="ＭＳ 明朝" w:hAnsi="ＭＳ 明朝" w:hint="eastAsia"/>
          <w:sz w:val="21"/>
          <w:szCs w:val="21"/>
        </w:rPr>
        <w:t>年を経過したが、制定当初</w:t>
      </w:r>
      <w:r w:rsidR="002F7713">
        <w:rPr>
          <w:rFonts w:ascii="ＭＳ 明朝" w:hAnsi="ＭＳ 明朝" w:hint="eastAsia"/>
          <w:sz w:val="21"/>
          <w:szCs w:val="21"/>
        </w:rPr>
        <w:t>にあった</w:t>
      </w:r>
      <w:r w:rsidRPr="0049700B">
        <w:rPr>
          <w:rFonts w:ascii="ＭＳ 明朝" w:hAnsi="ＭＳ 明朝" w:hint="eastAsia"/>
          <w:sz w:val="21"/>
          <w:szCs w:val="21"/>
        </w:rPr>
        <w:t>、例えば名刺を出すなど暴力団員であることを露骨に示すような行為態様は減少したと言われつつ、他方で準構成員による犯行が増加し、暴力団構成員と下記で述べる「共生者」</w:t>
      </w:r>
      <w:r w:rsidR="0098672B">
        <w:rPr>
          <w:rFonts w:ascii="ＭＳ 明朝" w:hAnsi="ＭＳ 明朝" w:hint="eastAsia"/>
          <w:sz w:val="21"/>
          <w:szCs w:val="21"/>
        </w:rPr>
        <w:t>「密接交際者」</w:t>
      </w:r>
      <w:r w:rsidRPr="0049700B">
        <w:rPr>
          <w:rFonts w:ascii="ＭＳ 明朝" w:hAnsi="ＭＳ 明朝" w:hint="eastAsia"/>
          <w:sz w:val="21"/>
          <w:szCs w:val="21"/>
        </w:rPr>
        <w:t>と呼ばれる一般人の区別が困難になったとも言われる。</w:t>
      </w:r>
    </w:p>
    <w:p w:rsidR="008C2B2A" w:rsidRDefault="003709FA" w:rsidP="006056D7">
      <w:pPr>
        <w:ind w:leftChars="200" w:left="440" w:firstLineChars="100" w:firstLine="190"/>
        <w:rPr>
          <w:rFonts w:ascii="ＭＳ 明朝" w:hAnsi="ＭＳ 明朝" w:hint="eastAsia"/>
          <w:sz w:val="21"/>
          <w:szCs w:val="21"/>
        </w:rPr>
      </w:pPr>
      <w:r w:rsidRPr="0049700B">
        <w:rPr>
          <w:rFonts w:ascii="ＭＳ 明朝" w:hAnsi="ＭＳ 明朝" w:hint="eastAsia"/>
          <w:sz w:val="21"/>
          <w:szCs w:val="21"/>
        </w:rPr>
        <w:t>その結果、</w:t>
      </w:r>
      <w:r w:rsidRPr="0049700B">
        <w:rPr>
          <w:rFonts w:ascii="ＭＳ 明朝" w:hAnsi="ＭＳ 明朝"/>
          <w:sz w:val="21"/>
          <w:szCs w:val="21"/>
        </w:rPr>
        <w:t>1992</w:t>
      </w:r>
      <w:r w:rsidRPr="0049700B">
        <w:rPr>
          <w:rFonts w:ascii="ＭＳ 明朝" w:hAnsi="ＭＳ 明朝" w:hint="eastAsia"/>
          <w:sz w:val="21"/>
          <w:szCs w:val="21"/>
        </w:rPr>
        <w:t>（平成</w:t>
      </w:r>
      <w:r w:rsidRPr="0049700B">
        <w:rPr>
          <w:rFonts w:ascii="ＭＳ 明朝" w:hAnsi="ＭＳ 明朝"/>
          <w:sz w:val="21"/>
          <w:szCs w:val="21"/>
        </w:rPr>
        <w:t>4</w:t>
      </w:r>
      <w:r w:rsidRPr="0049700B">
        <w:rPr>
          <w:rFonts w:ascii="ＭＳ 明朝" w:hAnsi="ＭＳ 明朝" w:hint="eastAsia"/>
          <w:sz w:val="21"/>
          <w:szCs w:val="21"/>
        </w:rPr>
        <w:t>）年から</w:t>
      </w:r>
      <w:r w:rsidR="00435C87">
        <w:rPr>
          <w:rFonts w:ascii="ＭＳ 明朝" w:hAnsi="ＭＳ 明朝" w:hint="eastAsia"/>
          <w:sz w:val="21"/>
          <w:szCs w:val="21"/>
        </w:rPr>
        <w:t>201</w:t>
      </w:r>
      <w:r w:rsidR="00435C87">
        <w:rPr>
          <w:rFonts w:ascii="ＭＳ 明朝" w:hAnsi="ＭＳ 明朝"/>
          <w:sz w:val="21"/>
          <w:szCs w:val="21"/>
        </w:rPr>
        <w:t>6</w:t>
      </w:r>
      <w:r w:rsidRPr="0049700B">
        <w:rPr>
          <w:rFonts w:ascii="ＭＳ 明朝" w:hAnsi="ＭＳ 明朝" w:hint="eastAsia"/>
          <w:sz w:val="21"/>
          <w:szCs w:val="21"/>
        </w:rPr>
        <w:t>（平成</w:t>
      </w:r>
      <w:r w:rsidR="00435C87">
        <w:rPr>
          <w:rFonts w:ascii="ＭＳ 明朝" w:hAnsi="ＭＳ 明朝"/>
          <w:sz w:val="21"/>
          <w:szCs w:val="21"/>
        </w:rPr>
        <w:t>28</w:t>
      </w:r>
      <w:r w:rsidRPr="0049700B">
        <w:rPr>
          <w:rFonts w:ascii="ＭＳ 明朝" w:hAnsi="ＭＳ 明朝" w:hint="eastAsia"/>
          <w:sz w:val="21"/>
          <w:szCs w:val="21"/>
        </w:rPr>
        <w:t>）年までの暴力団構成員等の人員数について、構成員</w:t>
      </w:r>
      <w:r w:rsidR="00C919E1">
        <w:rPr>
          <w:rFonts w:ascii="ＭＳ 明朝" w:hAnsi="ＭＳ 明朝" w:hint="eastAsia"/>
          <w:sz w:val="21"/>
          <w:szCs w:val="21"/>
        </w:rPr>
        <w:t>は</w:t>
      </w:r>
      <w:r w:rsidR="00E65DF1">
        <w:rPr>
          <w:rFonts w:ascii="ＭＳ 明朝" w:hAnsi="ＭＳ 明朝" w:hint="eastAsia"/>
          <w:sz w:val="21"/>
          <w:szCs w:val="21"/>
        </w:rPr>
        <w:t>おおむね</w:t>
      </w:r>
      <w:r w:rsidRPr="0049700B">
        <w:rPr>
          <w:rFonts w:ascii="ＭＳ 明朝" w:hAnsi="ＭＳ 明朝" w:hint="eastAsia"/>
          <w:sz w:val="21"/>
          <w:szCs w:val="21"/>
        </w:rPr>
        <w:t>減少傾向、準構成員は漸増傾向にあると言われ</w:t>
      </w:r>
      <w:r w:rsidR="00E65DF1">
        <w:rPr>
          <w:rFonts w:ascii="ＭＳ 明朝" w:hAnsi="ＭＳ 明朝" w:hint="eastAsia"/>
          <w:sz w:val="21"/>
          <w:szCs w:val="21"/>
        </w:rPr>
        <w:t>ていたが</w:t>
      </w:r>
      <w:r w:rsidRPr="0049700B">
        <w:rPr>
          <w:rFonts w:ascii="ＭＳ 明朝" w:hAnsi="ＭＳ 明朝" w:hint="eastAsia"/>
          <w:sz w:val="21"/>
          <w:szCs w:val="21"/>
        </w:rPr>
        <w:t>、</w:t>
      </w:r>
      <w:r w:rsidR="00E65DF1">
        <w:rPr>
          <w:rFonts w:ascii="ＭＳ 明朝" w:hAnsi="ＭＳ 明朝" w:hint="eastAsia"/>
          <w:sz w:val="21"/>
          <w:szCs w:val="21"/>
        </w:rPr>
        <w:t>最近は後述する暴排条例などによる取締により、構成員、準構成員も減少傾向にある（もっとも、その分、「共生者」</w:t>
      </w:r>
      <w:r w:rsidR="0098672B">
        <w:rPr>
          <w:rFonts w:ascii="ＭＳ 明朝" w:hAnsi="ＭＳ 明朝" w:hint="eastAsia"/>
          <w:sz w:val="21"/>
          <w:szCs w:val="21"/>
        </w:rPr>
        <w:t>「密接交際者」</w:t>
      </w:r>
      <w:r w:rsidR="00E65DF1">
        <w:rPr>
          <w:rFonts w:ascii="ＭＳ 明朝" w:hAnsi="ＭＳ 明朝" w:hint="eastAsia"/>
          <w:sz w:val="21"/>
          <w:szCs w:val="21"/>
        </w:rPr>
        <w:t>と言われる周辺者が増加して、暴力団の活動の不透明化が進行している）</w:t>
      </w:r>
      <w:r w:rsidRPr="0049700B">
        <w:rPr>
          <w:rFonts w:ascii="ＭＳ 明朝" w:hAnsi="ＭＳ 明朝" w:hint="eastAsia"/>
          <w:sz w:val="21"/>
          <w:szCs w:val="21"/>
        </w:rPr>
        <w:t>。なお、暴力団の構成員等の人員数は、</w:t>
      </w:r>
      <w:r w:rsidR="00435C87">
        <w:rPr>
          <w:rFonts w:ascii="ＭＳ 明朝" w:hAnsi="ＭＳ 明朝" w:hint="eastAsia"/>
          <w:sz w:val="21"/>
          <w:szCs w:val="21"/>
        </w:rPr>
        <w:t>2016</w:t>
      </w:r>
      <w:r w:rsidRPr="0049700B">
        <w:rPr>
          <w:rFonts w:ascii="ＭＳ 明朝" w:hAnsi="ＭＳ 明朝" w:hint="eastAsia"/>
          <w:sz w:val="21"/>
          <w:szCs w:val="21"/>
        </w:rPr>
        <w:t>（平成</w:t>
      </w:r>
      <w:r w:rsidR="00435C87">
        <w:rPr>
          <w:rFonts w:ascii="ＭＳ 明朝" w:hAnsi="ＭＳ 明朝"/>
          <w:sz w:val="21"/>
          <w:szCs w:val="21"/>
        </w:rPr>
        <w:t>28</w:t>
      </w:r>
      <w:r w:rsidRPr="0049700B">
        <w:rPr>
          <w:rFonts w:ascii="ＭＳ 明朝" w:hAnsi="ＭＳ 明朝" w:hint="eastAsia"/>
          <w:sz w:val="21"/>
          <w:szCs w:val="21"/>
        </w:rPr>
        <w:t>）年</w:t>
      </w:r>
      <w:r w:rsidR="002F7713">
        <w:rPr>
          <w:rFonts w:ascii="ＭＳ 明朝" w:hAnsi="ＭＳ 明朝" w:hint="eastAsia"/>
          <w:sz w:val="21"/>
          <w:szCs w:val="21"/>
        </w:rPr>
        <w:t>末</w:t>
      </w:r>
      <w:r w:rsidRPr="0049700B">
        <w:rPr>
          <w:rFonts w:ascii="ＭＳ 明朝" w:hAnsi="ＭＳ 明朝" w:hint="eastAsia"/>
          <w:sz w:val="21"/>
          <w:szCs w:val="21"/>
        </w:rPr>
        <w:t>には暴力団構成員の総数は</w:t>
      </w:r>
      <w:r w:rsidR="00435C87">
        <w:rPr>
          <w:rFonts w:ascii="ＭＳ 明朝" w:hAnsi="ＭＳ 明朝"/>
          <w:sz w:val="21"/>
          <w:szCs w:val="21"/>
        </w:rPr>
        <w:t>3万</w:t>
      </w:r>
      <w:r w:rsidR="00435C87">
        <w:rPr>
          <w:rFonts w:ascii="ＭＳ 明朝" w:hAnsi="ＭＳ 明朝" w:hint="eastAsia"/>
          <w:sz w:val="21"/>
          <w:szCs w:val="21"/>
        </w:rPr>
        <w:t>9100</w:t>
      </w:r>
      <w:r w:rsidRPr="0049700B">
        <w:rPr>
          <w:rFonts w:ascii="ＭＳ 明朝" w:hAnsi="ＭＳ 明朝" w:hint="eastAsia"/>
          <w:sz w:val="21"/>
          <w:szCs w:val="21"/>
        </w:rPr>
        <w:t>人（うち構成員</w:t>
      </w:r>
      <w:r w:rsidR="00435C87">
        <w:rPr>
          <w:rFonts w:ascii="ＭＳ 明朝" w:hAnsi="ＭＳ 明朝" w:hint="eastAsia"/>
          <w:sz w:val="21"/>
          <w:szCs w:val="21"/>
        </w:rPr>
        <w:t>1万8100</w:t>
      </w:r>
      <w:r w:rsidRPr="0049700B">
        <w:rPr>
          <w:rFonts w:ascii="ＭＳ 明朝" w:hAnsi="ＭＳ 明朝" w:hint="eastAsia"/>
          <w:sz w:val="21"/>
          <w:szCs w:val="21"/>
        </w:rPr>
        <w:t>人、準構成員</w:t>
      </w:r>
      <w:r w:rsidR="006056D7">
        <w:rPr>
          <w:rFonts w:ascii="ＭＳ 明朝" w:hAnsi="ＭＳ 明朝" w:hint="eastAsia"/>
          <w:sz w:val="21"/>
          <w:szCs w:val="21"/>
        </w:rPr>
        <w:t>2万</w:t>
      </w:r>
      <w:r w:rsidR="003301C5">
        <w:rPr>
          <w:rFonts w:ascii="ＭＳ 明朝" w:hAnsi="ＭＳ 明朝" w:hint="eastAsia"/>
          <w:sz w:val="21"/>
          <w:szCs w:val="21"/>
        </w:rPr>
        <w:t>0900</w:t>
      </w:r>
      <w:r w:rsidRPr="0049700B">
        <w:rPr>
          <w:rFonts w:ascii="ＭＳ 明朝" w:hAnsi="ＭＳ 明朝" w:hint="eastAsia"/>
          <w:sz w:val="21"/>
          <w:szCs w:val="21"/>
        </w:rPr>
        <w:t>人</w:t>
      </w:r>
      <w:r w:rsidR="00F71C8B">
        <w:rPr>
          <w:rFonts w:ascii="ＭＳ 明朝" w:hAnsi="ＭＳ 明朝" w:hint="eastAsia"/>
          <w:sz w:val="21"/>
          <w:szCs w:val="21"/>
        </w:rPr>
        <w:t>。なおいずれも概数であるため、各項目を合算した値と合計値はかならずしも一致しない</w:t>
      </w:r>
      <w:r w:rsidRPr="0049700B">
        <w:rPr>
          <w:rFonts w:ascii="ＭＳ 明朝" w:hAnsi="ＭＳ 明朝" w:hint="eastAsia"/>
          <w:sz w:val="21"/>
          <w:szCs w:val="21"/>
        </w:rPr>
        <w:t>）となっている。</w:t>
      </w:r>
    </w:p>
    <w:p w:rsidR="008C2B2A" w:rsidRDefault="003709FA" w:rsidP="006056D7">
      <w:pPr>
        <w:ind w:leftChars="200" w:left="440" w:firstLineChars="100" w:firstLine="190"/>
        <w:rPr>
          <w:rFonts w:ascii="ＭＳ 明朝" w:hAnsi="ＭＳ 明朝" w:hint="eastAsia"/>
          <w:spacing w:val="6"/>
          <w:sz w:val="21"/>
          <w:szCs w:val="21"/>
        </w:rPr>
      </w:pPr>
      <w:r w:rsidRPr="0049700B">
        <w:rPr>
          <w:rFonts w:ascii="ＭＳ 明朝" w:hAnsi="ＭＳ 明朝" w:hint="eastAsia"/>
          <w:sz w:val="21"/>
          <w:szCs w:val="21"/>
        </w:rPr>
        <w:t>また、山口組</w:t>
      </w:r>
      <w:r w:rsidR="006056D7">
        <w:rPr>
          <w:rFonts w:ascii="ＭＳ 明朝" w:hAnsi="ＭＳ 明朝" w:hint="eastAsia"/>
          <w:sz w:val="21"/>
          <w:szCs w:val="21"/>
        </w:rPr>
        <w:t>（神戸山口組を含む）</w:t>
      </w:r>
      <w:r w:rsidRPr="0049700B">
        <w:rPr>
          <w:rFonts w:ascii="ＭＳ 明朝" w:hAnsi="ＭＳ 明朝" w:hint="eastAsia"/>
          <w:sz w:val="21"/>
          <w:szCs w:val="21"/>
        </w:rPr>
        <w:t>・</w:t>
      </w:r>
      <w:r w:rsidR="00B51F10" w:rsidRPr="0049700B">
        <w:rPr>
          <w:rFonts w:ascii="ＭＳ 明朝" w:hAnsi="ＭＳ 明朝" w:hint="eastAsia"/>
          <w:sz w:val="21"/>
          <w:szCs w:val="21"/>
        </w:rPr>
        <w:t>住吉会・</w:t>
      </w:r>
      <w:r w:rsidRPr="0049700B">
        <w:rPr>
          <w:rFonts w:ascii="ＭＳ 明朝" w:hAnsi="ＭＳ 明朝" w:hint="eastAsia"/>
          <w:sz w:val="21"/>
          <w:szCs w:val="21"/>
        </w:rPr>
        <w:t>稲川会の指定暴力団の上位</w:t>
      </w:r>
      <w:r w:rsidRPr="0049700B">
        <w:rPr>
          <w:rFonts w:ascii="ＭＳ 明朝" w:hAnsi="ＭＳ 明朝"/>
          <w:sz w:val="21"/>
          <w:szCs w:val="21"/>
        </w:rPr>
        <w:t>3</w:t>
      </w:r>
      <w:r w:rsidRPr="0049700B">
        <w:rPr>
          <w:rFonts w:ascii="ＭＳ 明朝" w:hAnsi="ＭＳ 明朝" w:hint="eastAsia"/>
          <w:sz w:val="21"/>
          <w:szCs w:val="21"/>
        </w:rPr>
        <w:t>団体による寡占状態も相変わらずであり、</w:t>
      </w:r>
      <w:r w:rsidR="003301C5">
        <w:rPr>
          <w:rFonts w:ascii="ＭＳ 明朝" w:hAnsi="ＭＳ 明朝"/>
          <w:sz w:val="21"/>
          <w:szCs w:val="21"/>
        </w:rPr>
        <w:t>2016</w:t>
      </w:r>
      <w:r w:rsidRPr="0049700B">
        <w:rPr>
          <w:rFonts w:ascii="ＭＳ 明朝" w:hAnsi="ＭＳ 明朝" w:hint="eastAsia"/>
          <w:sz w:val="21"/>
          <w:szCs w:val="21"/>
        </w:rPr>
        <w:t>（平成</w:t>
      </w:r>
      <w:r w:rsidR="003301C5">
        <w:rPr>
          <w:rFonts w:ascii="ＭＳ 明朝" w:hAnsi="ＭＳ 明朝"/>
          <w:sz w:val="21"/>
          <w:szCs w:val="21"/>
        </w:rPr>
        <w:t>28</w:t>
      </w:r>
      <w:r w:rsidRPr="0049700B">
        <w:rPr>
          <w:rFonts w:ascii="ＭＳ 明朝" w:hAnsi="ＭＳ 明朝" w:hint="eastAsia"/>
          <w:sz w:val="21"/>
          <w:szCs w:val="21"/>
        </w:rPr>
        <w:t>）年でも上位</w:t>
      </w:r>
      <w:r w:rsidRPr="0049700B">
        <w:rPr>
          <w:rFonts w:ascii="ＭＳ 明朝" w:hAnsi="ＭＳ 明朝"/>
          <w:sz w:val="21"/>
          <w:szCs w:val="21"/>
        </w:rPr>
        <w:t>3</w:t>
      </w:r>
      <w:r w:rsidRPr="0049700B">
        <w:rPr>
          <w:rFonts w:ascii="ＭＳ 明朝" w:hAnsi="ＭＳ 明朝" w:hint="eastAsia"/>
          <w:sz w:val="21"/>
          <w:szCs w:val="21"/>
        </w:rPr>
        <w:t>団体の構成員は全暴力団構成員の</w:t>
      </w:r>
      <w:r w:rsidRPr="0049700B">
        <w:rPr>
          <w:rFonts w:ascii="ＭＳ 明朝" w:hAnsi="ＭＳ 明朝"/>
          <w:sz w:val="21"/>
          <w:szCs w:val="21"/>
        </w:rPr>
        <w:t>7</w:t>
      </w:r>
      <w:r w:rsidRPr="0049700B">
        <w:rPr>
          <w:rFonts w:ascii="ＭＳ 明朝" w:hAnsi="ＭＳ 明朝" w:hint="eastAsia"/>
          <w:sz w:val="21"/>
          <w:szCs w:val="21"/>
        </w:rPr>
        <w:t>割以上を占めて</w:t>
      </w:r>
      <w:r w:rsidR="006056D7">
        <w:rPr>
          <w:rFonts w:ascii="ＭＳ 明朝" w:hAnsi="ＭＳ 明朝" w:hint="eastAsia"/>
          <w:sz w:val="21"/>
          <w:szCs w:val="21"/>
        </w:rPr>
        <w:t>いたが、全構成員の半数弱を占めていた六代目山口組の分裂に伴い、一極集中の状態に変化が生じている。</w:t>
      </w:r>
    </w:p>
    <w:p w:rsidR="008C2B2A" w:rsidRDefault="004F2302" w:rsidP="0071740B">
      <w:pPr>
        <w:ind w:leftChars="200" w:left="440" w:firstLineChars="100" w:firstLine="190"/>
        <w:rPr>
          <w:rFonts w:ascii="ＭＳ 明朝" w:hAnsi="ＭＳ 明朝" w:hint="eastAsia"/>
          <w:sz w:val="21"/>
          <w:szCs w:val="21"/>
        </w:rPr>
      </w:pPr>
      <w:r>
        <w:rPr>
          <w:rFonts w:ascii="ＭＳ 明朝" w:hAnsi="ＭＳ 明朝" w:hint="eastAsia"/>
          <w:sz w:val="21"/>
          <w:szCs w:val="21"/>
        </w:rPr>
        <w:t>暴力団による被害に関しては</w:t>
      </w:r>
      <w:r w:rsidR="003709FA" w:rsidRPr="0049700B">
        <w:rPr>
          <w:rFonts w:ascii="ＭＳ 明朝" w:hAnsi="ＭＳ 明朝" w:hint="eastAsia"/>
          <w:sz w:val="21"/>
          <w:szCs w:val="21"/>
        </w:rPr>
        <w:t>、いわゆる振込詐欺による被害も依然として非常に多く、それ以外にも、暴力団組織は、覚せい剤等違法薬物の密輸・密売、密入国の手引き、ピッキング窃盗団との関係、恐喝・脅迫・賭博等の犯罪にも多く関与しており、それらの対策についても今後さらに撲滅に向けた活動が必要となる。</w:t>
      </w:r>
    </w:p>
    <w:p w:rsidR="008C2B2A" w:rsidRDefault="003709FA" w:rsidP="0071740B">
      <w:pPr>
        <w:ind w:leftChars="200" w:left="440" w:firstLineChars="100" w:firstLine="190"/>
        <w:rPr>
          <w:rFonts w:ascii="ＭＳ 明朝" w:hAnsi="ＭＳ 明朝" w:hint="eastAsia"/>
          <w:sz w:val="21"/>
          <w:szCs w:val="21"/>
        </w:rPr>
      </w:pPr>
      <w:r w:rsidRPr="0049700B">
        <w:rPr>
          <w:rFonts w:ascii="ＭＳ 明朝" w:hAnsi="ＭＳ 明朝" w:hint="eastAsia"/>
          <w:sz w:val="21"/>
          <w:szCs w:val="21"/>
        </w:rPr>
        <w:t>なお、</w:t>
      </w:r>
      <w:r w:rsidR="00C919E1">
        <w:rPr>
          <w:rFonts w:ascii="ＭＳ 明朝" w:hAnsi="ＭＳ 明朝" w:hint="eastAsia"/>
          <w:sz w:val="21"/>
          <w:szCs w:val="21"/>
        </w:rPr>
        <w:t>既</w:t>
      </w:r>
      <w:r w:rsidR="009851F1">
        <w:rPr>
          <w:rFonts w:ascii="ＭＳ 明朝" w:hAnsi="ＭＳ 明朝" w:hint="eastAsia"/>
          <w:sz w:val="21"/>
          <w:szCs w:val="21"/>
        </w:rPr>
        <w:t>述したとおり、</w:t>
      </w:r>
      <w:r w:rsidRPr="0049700B">
        <w:rPr>
          <w:rFonts w:ascii="ＭＳ 明朝" w:hAnsi="ＭＳ 明朝" w:hint="eastAsia"/>
          <w:sz w:val="21"/>
          <w:szCs w:val="21"/>
        </w:rPr>
        <w:t>近時は</w:t>
      </w:r>
      <w:r w:rsidR="0098672B">
        <w:rPr>
          <w:rFonts w:ascii="ＭＳ 明朝" w:hAnsi="ＭＳ 明朝" w:hint="eastAsia"/>
          <w:sz w:val="21"/>
          <w:szCs w:val="21"/>
        </w:rPr>
        <w:t>「共生者」「密接交際者」など</w:t>
      </w:r>
      <w:r w:rsidRPr="0049700B">
        <w:rPr>
          <w:rFonts w:ascii="ＭＳ 明朝" w:hAnsi="ＭＳ 明朝" w:hint="eastAsia"/>
          <w:sz w:val="21"/>
          <w:szCs w:val="21"/>
        </w:rPr>
        <w:t>暴力団と共生する者の存在も問題視されてきている。民暴被害を根絶させるためには、個々の民暴被害者の救済だけでなく、暴力団組織そのものを根絶させる必要がある。暴力団の本質は、「団体の威力を利用して暴力団員に資金獲得活動を行わせて利益の獲得を追及するところにある」（</w:t>
      </w:r>
      <w:r w:rsidR="00160800" w:rsidRPr="0049700B">
        <w:rPr>
          <w:rFonts w:ascii="ＭＳ 明朝" w:hAnsi="ＭＳ 明朝" w:hint="eastAsia"/>
          <w:sz w:val="21"/>
          <w:szCs w:val="21"/>
        </w:rPr>
        <w:t>後記</w:t>
      </w:r>
      <w:r w:rsidRPr="0049700B">
        <w:rPr>
          <w:rFonts w:ascii="ＭＳ 明朝" w:hAnsi="ＭＳ 明朝" w:hint="eastAsia"/>
          <w:sz w:val="21"/>
          <w:szCs w:val="21"/>
        </w:rPr>
        <w:t>藤武事件最高裁判決の判示）</w:t>
      </w:r>
      <w:r w:rsidR="00072B33">
        <w:rPr>
          <w:rFonts w:ascii="ＭＳ 明朝" w:hAnsi="ＭＳ 明朝" w:hint="eastAsia"/>
          <w:sz w:val="21"/>
          <w:szCs w:val="21"/>
        </w:rPr>
        <w:t>の</w:t>
      </w:r>
      <w:r w:rsidRPr="0049700B">
        <w:rPr>
          <w:rFonts w:ascii="ＭＳ 明朝" w:hAnsi="ＭＳ 明朝" w:hint="eastAsia"/>
          <w:sz w:val="21"/>
          <w:szCs w:val="21"/>
        </w:rPr>
        <w:t>であり、組織をあげて資金獲得活動を行っているのであるから、暴力団組織根絶のためには、暴力団へ流れる資金を遮断することが重要であり、その点からしても、</w:t>
      </w:r>
      <w:r w:rsidR="0098672B">
        <w:rPr>
          <w:rFonts w:ascii="ＭＳ 明朝" w:hAnsi="ＭＳ 明朝" w:hint="eastAsia"/>
          <w:sz w:val="21"/>
          <w:szCs w:val="21"/>
        </w:rPr>
        <w:t>「</w:t>
      </w:r>
      <w:r w:rsidRPr="0049700B">
        <w:rPr>
          <w:rFonts w:ascii="ＭＳ 明朝" w:hAnsi="ＭＳ 明朝" w:hint="eastAsia"/>
          <w:sz w:val="21"/>
          <w:szCs w:val="21"/>
        </w:rPr>
        <w:t>共生者</w:t>
      </w:r>
      <w:r w:rsidR="0098672B">
        <w:rPr>
          <w:rFonts w:ascii="ＭＳ 明朝" w:hAnsi="ＭＳ 明朝" w:hint="eastAsia"/>
          <w:sz w:val="21"/>
          <w:szCs w:val="21"/>
        </w:rPr>
        <w:t>」や「密接交際者」</w:t>
      </w:r>
      <w:r w:rsidRPr="0049700B">
        <w:rPr>
          <w:rFonts w:ascii="ＭＳ 明朝" w:hAnsi="ＭＳ 明朝" w:hint="eastAsia"/>
          <w:sz w:val="21"/>
          <w:szCs w:val="21"/>
        </w:rPr>
        <w:t>の存在はそれを妨害するものとして、今後はかかる</w:t>
      </w:r>
      <w:r w:rsidR="0098672B">
        <w:rPr>
          <w:rFonts w:ascii="ＭＳ 明朝" w:hAnsi="ＭＳ 明朝" w:hint="eastAsia"/>
          <w:sz w:val="21"/>
          <w:szCs w:val="21"/>
        </w:rPr>
        <w:t>暴力団周辺者</w:t>
      </w:r>
      <w:r w:rsidRPr="0049700B">
        <w:rPr>
          <w:rFonts w:ascii="ＭＳ 明朝" w:hAnsi="ＭＳ 明朝" w:hint="eastAsia"/>
          <w:sz w:val="21"/>
          <w:szCs w:val="21"/>
        </w:rPr>
        <w:t>に対する警戒も要するところである。</w:t>
      </w:r>
    </w:p>
    <w:p w:rsidR="008C2B2A" w:rsidRPr="00190B1E" w:rsidRDefault="0071740B">
      <w:pPr>
        <w:rPr>
          <w:rFonts w:ascii="ＭＳ 明朝" w:hAnsi="ＭＳ 明朝" w:hint="eastAsia"/>
          <w:b/>
        </w:rPr>
      </w:pPr>
      <w:r>
        <w:rPr>
          <w:rFonts w:ascii="ＭＳ 明朝" w:hAnsi="ＭＳ 明朝" w:hint="eastAsia"/>
          <w:b/>
        </w:rPr>
        <w:lastRenderedPageBreak/>
        <w:t>（３）</w:t>
      </w:r>
      <w:r w:rsidR="00190B1E">
        <w:rPr>
          <w:rFonts w:ascii="ＭＳ 明朝" w:hAnsi="ＭＳ 明朝" w:hint="eastAsia"/>
          <w:b/>
        </w:rPr>
        <w:t xml:space="preserve"> </w:t>
      </w:r>
      <w:r w:rsidR="003709FA" w:rsidRPr="00190B1E">
        <w:rPr>
          <w:rFonts w:ascii="ＭＳ 明朝" w:hAnsi="ＭＳ 明朝" w:hint="eastAsia"/>
          <w:b/>
        </w:rPr>
        <w:t>暴力団組長に対する責任追及につい</w:t>
      </w:r>
      <w:r w:rsidR="008C2B2A" w:rsidRPr="00190B1E">
        <w:rPr>
          <w:rFonts w:ascii="ＭＳ 明朝" w:hAnsi="ＭＳ 明朝" w:hint="eastAsia"/>
          <w:b/>
        </w:rPr>
        <w:t>て</w:t>
      </w:r>
    </w:p>
    <w:p w:rsidR="008C2B2A" w:rsidRDefault="003709FA" w:rsidP="0071740B">
      <w:pPr>
        <w:ind w:leftChars="200" w:left="440" w:firstLineChars="100" w:firstLine="190"/>
        <w:rPr>
          <w:rFonts w:ascii="ＭＳ 明朝" w:hAnsi="ＭＳ 明朝" w:hint="eastAsia"/>
          <w:sz w:val="21"/>
          <w:szCs w:val="21"/>
        </w:rPr>
      </w:pPr>
      <w:r w:rsidRPr="0049700B">
        <w:rPr>
          <w:rFonts w:ascii="ＭＳ 明朝" w:hAnsi="ＭＳ 明朝" w:hint="eastAsia"/>
          <w:sz w:val="21"/>
          <w:szCs w:val="21"/>
        </w:rPr>
        <w:t>暴力団による民事介入暴力に対する対策の一例をあげると、暴力団組長に対する責任追及、いわゆる「組長訴訟」があげられる。</w:t>
      </w:r>
    </w:p>
    <w:p w:rsidR="008C2B2A" w:rsidRDefault="003709FA" w:rsidP="0071740B">
      <w:pPr>
        <w:ind w:leftChars="200" w:left="440" w:firstLineChars="100" w:firstLine="190"/>
        <w:rPr>
          <w:rFonts w:ascii="ＭＳ 明朝" w:hAnsi="ＭＳ 明朝" w:hint="eastAsia"/>
          <w:sz w:val="21"/>
          <w:szCs w:val="21"/>
        </w:rPr>
      </w:pPr>
      <w:r w:rsidRPr="0049700B">
        <w:rPr>
          <w:rFonts w:ascii="ＭＳ 明朝" w:hAnsi="ＭＳ 明朝" w:hint="eastAsia"/>
          <w:sz w:val="21"/>
          <w:szCs w:val="21"/>
        </w:rPr>
        <w:t>警察官に対する発砲誤殺事件（いわゆる「藤武事件」と呼ばれるもの）に関して、被害者の遺族が山口組組長及びその傘下の組織組長に対して民事上の使用者責任を求めていた損害賠償請求訴訟で、最高裁は、当時の山口組組長らにその三次組織の組員による発砲・殺害行為の損害賠償責任を肯定した（最高裁平成</w:t>
      </w:r>
      <w:r w:rsidRPr="0049700B">
        <w:rPr>
          <w:rFonts w:ascii="ＭＳ 明朝" w:hAnsi="ＭＳ 明朝"/>
          <w:sz w:val="21"/>
          <w:szCs w:val="21"/>
        </w:rPr>
        <w:t>16</w:t>
      </w:r>
      <w:r w:rsidRPr="0049700B">
        <w:rPr>
          <w:rFonts w:ascii="ＭＳ 明朝" w:hAnsi="ＭＳ 明朝" w:hint="eastAsia"/>
          <w:sz w:val="21"/>
          <w:szCs w:val="21"/>
        </w:rPr>
        <w:t>年</w:t>
      </w:r>
      <w:r w:rsidRPr="0049700B">
        <w:rPr>
          <w:rFonts w:ascii="ＭＳ 明朝" w:hAnsi="ＭＳ 明朝"/>
          <w:sz w:val="21"/>
          <w:szCs w:val="21"/>
        </w:rPr>
        <w:t>11</w:t>
      </w:r>
      <w:r w:rsidRPr="0049700B">
        <w:rPr>
          <w:rFonts w:ascii="ＭＳ 明朝" w:hAnsi="ＭＳ 明朝" w:hint="eastAsia"/>
          <w:sz w:val="21"/>
          <w:szCs w:val="21"/>
        </w:rPr>
        <w:t>月</w:t>
      </w:r>
      <w:r w:rsidRPr="0049700B">
        <w:rPr>
          <w:rFonts w:ascii="ＭＳ 明朝" w:hAnsi="ＭＳ 明朝"/>
          <w:sz w:val="21"/>
          <w:szCs w:val="21"/>
        </w:rPr>
        <w:t>12</w:t>
      </w:r>
      <w:r w:rsidRPr="0049700B">
        <w:rPr>
          <w:rFonts w:ascii="ＭＳ 明朝" w:hAnsi="ＭＳ 明朝" w:hint="eastAsia"/>
          <w:sz w:val="21"/>
          <w:szCs w:val="21"/>
        </w:rPr>
        <w:t>日判決）。その後、この山口組組長（</w:t>
      </w:r>
      <w:r w:rsidRPr="0049700B">
        <w:rPr>
          <w:rFonts w:ascii="ＭＳ 明朝" w:hAnsi="ＭＳ 明朝"/>
          <w:sz w:val="21"/>
          <w:szCs w:val="21"/>
        </w:rPr>
        <w:t>5</w:t>
      </w:r>
      <w:r w:rsidRPr="0049700B">
        <w:rPr>
          <w:rFonts w:ascii="ＭＳ 明朝" w:hAnsi="ＭＳ 明朝" w:hint="eastAsia"/>
          <w:sz w:val="21"/>
          <w:szCs w:val="21"/>
        </w:rPr>
        <w:t>代目）は</w:t>
      </w:r>
      <w:r w:rsidRPr="0049700B">
        <w:rPr>
          <w:rFonts w:ascii="ＭＳ 明朝" w:hAnsi="ＭＳ 明朝"/>
          <w:sz w:val="21"/>
          <w:szCs w:val="21"/>
        </w:rPr>
        <w:t>6</w:t>
      </w:r>
      <w:r w:rsidRPr="0049700B">
        <w:rPr>
          <w:rFonts w:ascii="ＭＳ 明朝" w:hAnsi="ＭＳ 明朝" w:hint="eastAsia"/>
          <w:sz w:val="21"/>
          <w:szCs w:val="21"/>
        </w:rPr>
        <w:t>代目に交代しており、一説にはこの藤武事件最高裁判決がきっかけとも言われている。それが事実だとすれば、組長訴訟は暴力団側から見ても相当脅威となっているものと思われる。</w:t>
      </w:r>
    </w:p>
    <w:p w:rsidR="003A57D6" w:rsidRDefault="003709FA" w:rsidP="0071740B">
      <w:pPr>
        <w:ind w:leftChars="200" w:left="440" w:firstLineChars="100" w:firstLine="190"/>
        <w:rPr>
          <w:rFonts w:ascii="ＭＳ 明朝" w:hAnsi="ＭＳ 明朝" w:hint="eastAsia"/>
          <w:sz w:val="21"/>
          <w:szCs w:val="21"/>
        </w:rPr>
      </w:pPr>
      <w:r w:rsidRPr="0049700B">
        <w:rPr>
          <w:rFonts w:ascii="ＭＳ 明朝" w:hAnsi="ＭＳ 明朝" w:hint="eastAsia"/>
          <w:sz w:val="21"/>
          <w:szCs w:val="21"/>
        </w:rPr>
        <w:t>上記藤武事件後、東弁の民暴委員会において、住吉会の四次団体の構成員らが韓国人留学生を拳銃で</w:t>
      </w:r>
      <w:r w:rsidR="00364798" w:rsidRPr="0049700B">
        <w:rPr>
          <w:rFonts w:ascii="ＭＳ 明朝" w:hAnsi="ＭＳ 明朝" w:hint="eastAsia"/>
          <w:sz w:val="21"/>
          <w:szCs w:val="21"/>
        </w:rPr>
        <w:t>誤殺</w:t>
      </w:r>
      <w:r w:rsidRPr="0049700B">
        <w:rPr>
          <w:rFonts w:ascii="ＭＳ 明朝" w:hAnsi="ＭＳ 明朝" w:hint="eastAsia"/>
          <w:sz w:val="21"/>
          <w:szCs w:val="21"/>
        </w:rPr>
        <w:t>した殺人事件（いわゆる「ユン事件」）に関して、住吉会のトップに対する責任を追及する訴訟を</w:t>
      </w:r>
      <w:r w:rsidRPr="0049700B">
        <w:rPr>
          <w:rFonts w:ascii="ＭＳ 明朝" w:hAnsi="ＭＳ 明朝"/>
          <w:sz w:val="21"/>
          <w:szCs w:val="21"/>
        </w:rPr>
        <w:t>2005</w:t>
      </w:r>
      <w:r w:rsidRPr="0049700B">
        <w:rPr>
          <w:rFonts w:ascii="ＭＳ 明朝" w:hAnsi="ＭＳ 明朝" w:hint="eastAsia"/>
          <w:sz w:val="21"/>
          <w:szCs w:val="21"/>
        </w:rPr>
        <w:t>（平成</w:t>
      </w:r>
      <w:r w:rsidRPr="0049700B">
        <w:rPr>
          <w:rFonts w:ascii="ＭＳ 明朝" w:hAnsi="ＭＳ 明朝"/>
          <w:sz w:val="21"/>
          <w:szCs w:val="21"/>
        </w:rPr>
        <w:t>17</w:t>
      </w:r>
      <w:r w:rsidRPr="0049700B">
        <w:rPr>
          <w:rFonts w:ascii="ＭＳ 明朝" w:hAnsi="ＭＳ 明朝" w:hint="eastAsia"/>
          <w:sz w:val="21"/>
          <w:szCs w:val="21"/>
        </w:rPr>
        <w:t>）年</w:t>
      </w:r>
      <w:r w:rsidRPr="0049700B">
        <w:rPr>
          <w:rFonts w:ascii="ＭＳ 明朝" w:hAnsi="ＭＳ 明朝"/>
          <w:sz w:val="21"/>
          <w:szCs w:val="21"/>
        </w:rPr>
        <w:t>2</w:t>
      </w:r>
      <w:r w:rsidRPr="0049700B">
        <w:rPr>
          <w:rFonts w:ascii="ＭＳ 明朝" w:hAnsi="ＭＳ 明朝" w:hint="eastAsia"/>
          <w:sz w:val="21"/>
          <w:szCs w:val="21"/>
        </w:rPr>
        <w:t>月</w:t>
      </w:r>
      <w:r w:rsidRPr="0049700B">
        <w:rPr>
          <w:rFonts w:ascii="ＭＳ 明朝" w:hAnsi="ＭＳ 明朝"/>
          <w:sz w:val="21"/>
          <w:szCs w:val="21"/>
        </w:rPr>
        <w:t>28</w:t>
      </w:r>
      <w:r w:rsidRPr="0049700B">
        <w:rPr>
          <w:rFonts w:ascii="ＭＳ 明朝" w:hAnsi="ＭＳ 明朝" w:hint="eastAsia"/>
          <w:sz w:val="21"/>
          <w:szCs w:val="21"/>
        </w:rPr>
        <w:t>日、東京地裁に提起していたが、</w:t>
      </w:r>
      <w:r w:rsidRPr="0049700B">
        <w:rPr>
          <w:rFonts w:ascii="ＭＳ 明朝" w:hAnsi="ＭＳ 明朝"/>
          <w:sz w:val="21"/>
          <w:szCs w:val="21"/>
        </w:rPr>
        <w:t>2007</w:t>
      </w:r>
      <w:r w:rsidRPr="0049700B">
        <w:rPr>
          <w:rFonts w:ascii="ＭＳ 明朝" w:hAnsi="ＭＳ 明朝" w:hint="eastAsia"/>
          <w:sz w:val="21"/>
          <w:szCs w:val="21"/>
        </w:rPr>
        <w:t>（平成</w:t>
      </w:r>
      <w:r w:rsidRPr="0049700B">
        <w:rPr>
          <w:rFonts w:ascii="ＭＳ 明朝" w:hAnsi="ＭＳ 明朝"/>
          <w:sz w:val="21"/>
          <w:szCs w:val="21"/>
        </w:rPr>
        <w:t>19</w:t>
      </w:r>
      <w:r w:rsidRPr="0049700B">
        <w:rPr>
          <w:rFonts w:ascii="ＭＳ 明朝" w:hAnsi="ＭＳ 明朝" w:hint="eastAsia"/>
          <w:sz w:val="21"/>
          <w:szCs w:val="21"/>
        </w:rPr>
        <w:t>）年</w:t>
      </w:r>
      <w:r w:rsidRPr="0049700B">
        <w:rPr>
          <w:rFonts w:ascii="ＭＳ 明朝" w:hAnsi="ＭＳ 明朝"/>
          <w:sz w:val="21"/>
          <w:szCs w:val="21"/>
        </w:rPr>
        <w:t>9</w:t>
      </w:r>
      <w:r w:rsidRPr="0049700B">
        <w:rPr>
          <w:rFonts w:ascii="ＭＳ 明朝" w:hAnsi="ＭＳ 明朝" w:hint="eastAsia"/>
          <w:sz w:val="21"/>
          <w:szCs w:val="21"/>
        </w:rPr>
        <w:t>月</w:t>
      </w:r>
      <w:r w:rsidRPr="0049700B">
        <w:rPr>
          <w:rFonts w:ascii="ＭＳ 明朝" w:hAnsi="ＭＳ 明朝"/>
          <w:sz w:val="21"/>
          <w:szCs w:val="21"/>
        </w:rPr>
        <w:t>20</w:t>
      </w:r>
      <w:r w:rsidRPr="0049700B">
        <w:rPr>
          <w:rFonts w:ascii="ＭＳ 明朝" w:hAnsi="ＭＳ 明朝" w:hint="eastAsia"/>
          <w:sz w:val="21"/>
          <w:szCs w:val="21"/>
        </w:rPr>
        <w:t>日、実行犯とともにトップの使用者責任とナンバー</w:t>
      </w:r>
      <w:r w:rsidRPr="0049700B">
        <w:rPr>
          <w:rFonts w:ascii="ＭＳ 明朝" w:hAnsi="ＭＳ 明朝"/>
          <w:sz w:val="21"/>
          <w:szCs w:val="21"/>
        </w:rPr>
        <w:t>2</w:t>
      </w:r>
      <w:r w:rsidRPr="0049700B">
        <w:rPr>
          <w:rFonts w:ascii="ＭＳ 明朝" w:hAnsi="ＭＳ 明朝" w:hint="eastAsia"/>
          <w:sz w:val="21"/>
          <w:szCs w:val="21"/>
        </w:rPr>
        <w:t>の代理監督者責任を認める判決が出された（判例時報</w:t>
      </w:r>
      <w:r w:rsidRPr="0049700B">
        <w:rPr>
          <w:rFonts w:ascii="ＭＳ 明朝" w:hAnsi="ＭＳ 明朝"/>
          <w:sz w:val="21"/>
          <w:szCs w:val="21"/>
        </w:rPr>
        <w:t>2000</w:t>
      </w:r>
      <w:r w:rsidRPr="0049700B">
        <w:rPr>
          <w:rFonts w:ascii="ＭＳ 明朝" w:hAnsi="ＭＳ 明朝" w:hint="eastAsia"/>
          <w:sz w:val="21"/>
          <w:szCs w:val="21"/>
        </w:rPr>
        <w:t>号</w:t>
      </w:r>
      <w:r w:rsidRPr="0049700B">
        <w:rPr>
          <w:rFonts w:ascii="ＭＳ 明朝" w:hAnsi="ＭＳ 明朝"/>
          <w:sz w:val="21"/>
          <w:szCs w:val="21"/>
        </w:rPr>
        <w:t>54</w:t>
      </w:r>
      <w:r w:rsidRPr="0049700B">
        <w:rPr>
          <w:rFonts w:ascii="ＭＳ 明朝" w:hAnsi="ＭＳ 明朝" w:hint="eastAsia"/>
          <w:sz w:val="21"/>
          <w:szCs w:val="21"/>
        </w:rPr>
        <w:t>頁）。このユン事件は藤武事件のように明らかな抗争事件の存在などは見られないが、やられたらやり返せなどといった暴力団特有の行動原理が原因で起きた事件であり、組長の責任が当然に認められるべき類型の事件と見られる。なお、住吉会でもユン事件提起後に住吉会住吉一家の</w:t>
      </w:r>
      <w:r w:rsidRPr="0049700B">
        <w:rPr>
          <w:rFonts w:ascii="ＭＳ 明朝" w:hAnsi="ＭＳ 明朝"/>
          <w:sz w:val="21"/>
          <w:szCs w:val="21"/>
        </w:rPr>
        <w:t>6</w:t>
      </w:r>
      <w:r w:rsidRPr="0049700B">
        <w:rPr>
          <w:rFonts w:ascii="ＭＳ 明朝" w:hAnsi="ＭＳ 明朝" w:hint="eastAsia"/>
          <w:sz w:val="21"/>
          <w:szCs w:val="21"/>
        </w:rPr>
        <w:t>代目が</w:t>
      </w:r>
      <w:r w:rsidRPr="0049700B">
        <w:rPr>
          <w:rFonts w:ascii="ＭＳ 明朝" w:hAnsi="ＭＳ 明朝"/>
          <w:sz w:val="21"/>
          <w:szCs w:val="21"/>
        </w:rPr>
        <w:t>7</w:t>
      </w:r>
      <w:r w:rsidRPr="0049700B">
        <w:rPr>
          <w:rFonts w:ascii="ＭＳ 明朝" w:hAnsi="ＭＳ 明朝" w:hint="eastAsia"/>
          <w:sz w:val="21"/>
          <w:szCs w:val="21"/>
        </w:rPr>
        <w:t>代目へと交代しており、暴力団側が組長訴訟に対して実質的なトップに責任追及されない方法を検討している様子もうかがわれるところである（このユン事件は、判例時報の事案説明中で言及されているとおり、その後、控訴審の東京高裁で</w:t>
      </w:r>
      <w:r w:rsidRPr="0049700B">
        <w:rPr>
          <w:rFonts w:ascii="ＭＳ 明朝" w:hAnsi="ＭＳ 明朝"/>
          <w:sz w:val="21"/>
          <w:szCs w:val="21"/>
        </w:rPr>
        <w:t>1</w:t>
      </w:r>
      <w:r w:rsidRPr="0049700B">
        <w:rPr>
          <w:rFonts w:ascii="ＭＳ 明朝" w:hAnsi="ＭＳ 明朝" w:hint="eastAsia"/>
          <w:sz w:val="21"/>
          <w:szCs w:val="21"/>
        </w:rPr>
        <w:t>審判決を上回る額の損害金を住吉会側が支払う内容で和解が成立した</w:t>
      </w:r>
      <w:r w:rsidR="00364798" w:rsidRPr="0049700B">
        <w:rPr>
          <w:rFonts w:ascii="ＭＳ 明朝" w:hAnsi="ＭＳ 明朝" w:hint="eastAsia"/>
          <w:sz w:val="21"/>
          <w:szCs w:val="21"/>
        </w:rPr>
        <w:t>。</w:t>
      </w:r>
      <w:r w:rsidRPr="0049700B">
        <w:rPr>
          <w:rFonts w:ascii="ＭＳ 明朝" w:hAnsi="ＭＳ 明朝" w:hint="eastAsia"/>
          <w:sz w:val="21"/>
          <w:szCs w:val="21"/>
        </w:rPr>
        <w:t>）。</w:t>
      </w:r>
    </w:p>
    <w:p w:rsidR="007C4FC3" w:rsidRDefault="003709FA" w:rsidP="0071740B">
      <w:pPr>
        <w:ind w:leftChars="200" w:left="440" w:firstLineChars="100" w:firstLine="190"/>
        <w:rPr>
          <w:rFonts w:ascii="ＭＳ 明朝" w:hAnsi="ＭＳ 明朝" w:hint="eastAsia"/>
          <w:sz w:val="21"/>
          <w:szCs w:val="21"/>
        </w:rPr>
      </w:pPr>
      <w:r w:rsidRPr="0049700B">
        <w:rPr>
          <w:rFonts w:ascii="ＭＳ 明朝" w:hAnsi="ＭＳ 明朝" w:hint="eastAsia"/>
          <w:sz w:val="21"/>
          <w:szCs w:val="21"/>
        </w:rPr>
        <w:t>さらに、</w:t>
      </w:r>
      <w:r w:rsidR="008B0814" w:rsidRPr="0049700B">
        <w:rPr>
          <w:rFonts w:ascii="ＭＳ 明朝" w:hAnsi="ＭＳ 明朝" w:hint="eastAsia"/>
          <w:sz w:val="21"/>
          <w:szCs w:val="21"/>
        </w:rPr>
        <w:t>2004（</w:t>
      </w:r>
      <w:r w:rsidRPr="0049700B">
        <w:rPr>
          <w:rFonts w:ascii="ＭＳ 明朝" w:hAnsi="ＭＳ 明朝" w:hint="eastAsia"/>
          <w:sz w:val="21"/>
          <w:szCs w:val="21"/>
        </w:rPr>
        <w:t>平成</w:t>
      </w:r>
      <w:r w:rsidRPr="0049700B">
        <w:rPr>
          <w:rFonts w:ascii="ＭＳ 明朝" w:hAnsi="ＭＳ 明朝"/>
          <w:sz w:val="21"/>
          <w:szCs w:val="21"/>
        </w:rPr>
        <w:t>16</w:t>
      </w:r>
      <w:r w:rsidR="008B0814" w:rsidRPr="0049700B">
        <w:rPr>
          <w:rFonts w:ascii="ＭＳ 明朝" w:hAnsi="ＭＳ 明朝" w:hint="eastAsia"/>
          <w:sz w:val="21"/>
          <w:szCs w:val="21"/>
        </w:rPr>
        <w:t>）</w:t>
      </w:r>
      <w:r w:rsidRPr="0049700B">
        <w:rPr>
          <w:rFonts w:ascii="ＭＳ 明朝" w:hAnsi="ＭＳ 明朝" w:hint="eastAsia"/>
          <w:sz w:val="21"/>
          <w:szCs w:val="21"/>
        </w:rPr>
        <w:t>年</w:t>
      </w:r>
      <w:r w:rsidR="005E3135">
        <w:rPr>
          <w:rFonts w:ascii="ＭＳ 明朝" w:hAnsi="ＭＳ 明朝" w:hint="eastAsia"/>
          <w:sz w:val="21"/>
          <w:szCs w:val="21"/>
        </w:rPr>
        <w:t>に</w:t>
      </w:r>
      <w:r w:rsidRPr="0049700B">
        <w:rPr>
          <w:rFonts w:ascii="ＭＳ 明朝" w:hAnsi="ＭＳ 明朝" w:hint="eastAsia"/>
          <w:sz w:val="21"/>
          <w:szCs w:val="21"/>
        </w:rPr>
        <w:t>暴対法</w:t>
      </w:r>
      <w:r w:rsidR="005E3135">
        <w:rPr>
          <w:rFonts w:ascii="ＭＳ 明朝" w:hAnsi="ＭＳ 明朝" w:hint="eastAsia"/>
          <w:sz w:val="21"/>
          <w:szCs w:val="21"/>
        </w:rPr>
        <w:t>が</w:t>
      </w:r>
      <w:r w:rsidRPr="0049700B">
        <w:rPr>
          <w:rFonts w:ascii="ＭＳ 明朝" w:hAnsi="ＭＳ 明朝" w:hint="eastAsia"/>
          <w:sz w:val="21"/>
          <w:szCs w:val="21"/>
        </w:rPr>
        <w:t>改正</w:t>
      </w:r>
      <w:r w:rsidR="005E3135">
        <w:rPr>
          <w:rFonts w:ascii="ＭＳ 明朝" w:hAnsi="ＭＳ 明朝" w:hint="eastAsia"/>
          <w:sz w:val="21"/>
          <w:szCs w:val="21"/>
        </w:rPr>
        <w:t>され</w:t>
      </w:r>
      <w:r w:rsidRPr="0049700B">
        <w:rPr>
          <w:rFonts w:ascii="ＭＳ 明朝" w:hAnsi="ＭＳ 明朝" w:hint="eastAsia"/>
          <w:sz w:val="21"/>
          <w:szCs w:val="21"/>
        </w:rPr>
        <w:t>、</w:t>
      </w:r>
      <w:r w:rsidR="005E3135">
        <w:rPr>
          <w:rFonts w:ascii="ＭＳ 明朝" w:hAnsi="ＭＳ 明朝" w:hint="eastAsia"/>
          <w:sz w:val="21"/>
          <w:szCs w:val="21"/>
        </w:rPr>
        <w:t>民法715条を根拠とする場合と比較し、</w:t>
      </w:r>
      <w:r w:rsidR="007C4FC3">
        <w:rPr>
          <w:rFonts w:ascii="ＭＳ 明朝" w:hAnsi="ＭＳ 明朝" w:hint="eastAsia"/>
          <w:sz w:val="21"/>
          <w:szCs w:val="21"/>
        </w:rPr>
        <w:t>被害者側の立証の負担を減少させる改正がなされた。</w:t>
      </w:r>
    </w:p>
    <w:p w:rsidR="00EE60B9" w:rsidRDefault="003709FA" w:rsidP="004B67FE">
      <w:pPr>
        <w:ind w:leftChars="200" w:left="440" w:firstLineChars="100" w:firstLine="190"/>
        <w:rPr>
          <w:rFonts w:ascii="ＭＳ 明朝" w:hAnsi="ＭＳ 明朝" w:hint="eastAsia"/>
          <w:sz w:val="21"/>
          <w:szCs w:val="21"/>
        </w:rPr>
      </w:pPr>
      <w:r w:rsidRPr="0049700B">
        <w:rPr>
          <w:rFonts w:ascii="ＭＳ 明朝" w:hAnsi="ＭＳ 明朝" w:hint="eastAsia"/>
          <w:sz w:val="21"/>
          <w:szCs w:val="21"/>
        </w:rPr>
        <w:t>2009（平成</w:t>
      </w:r>
      <w:r w:rsidRPr="0049700B">
        <w:rPr>
          <w:rFonts w:ascii="ＭＳ 明朝" w:hAnsi="ＭＳ 明朝"/>
          <w:sz w:val="21"/>
          <w:szCs w:val="21"/>
        </w:rPr>
        <w:t>21</w:t>
      </w:r>
      <w:r w:rsidRPr="0049700B">
        <w:rPr>
          <w:rFonts w:ascii="ＭＳ 明朝" w:hAnsi="ＭＳ 明朝" w:hint="eastAsia"/>
          <w:sz w:val="21"/>
          <w:szCs w:val="21"/>
        </w:rPr>
        <w:t>）年</w:t>
      </w:r>
      <w:r w:rsidRPr="0049700B">
        <w:rPr>
          <w:rFonts w:ascii="ＭＳ 明朝" w:hAnsi="ＭＳ 明朝"/>
          <w:sz w:val="21"/>
          <w:szCs w:val="21"/>
        </w:rPr>
        <w:t>7</w:t>
      </w:r>
      <w:r w:rsidRPr="0049700B">
        <w:rPr>
          <w:rFonts w:ascii="ＭＳ 明朝" w:hAnsi="ＭＳ 明朝" w:hint="eastAsia"/>
          <w:sz w:val="21"/>
          <w:szCs w:val="21"/>
        </w:rPr>
        <w:t>月に、我が国最大の暴力団組織である六代目山口組の代表者</w:t>
      </w:r>
      <w:r w:rsidRPr="0049700B">
        <w:rPr>
          <w:rFonts w:ascii="ＭＳ 明朝" w:hAnsi="ＭＳ 明朝"/>
          <w:sz w:val="21"/>
          <w:szCs w:val="21"/>
        </w:rPr>
        <w:t>(</w:t>
      </w:r>
      <w:r w:rsidRPr="0049700B">
        <w:rPr>
          <w:rFonts w:ascii="ＭＳ 明朝" w:hAnsi="ＭＳ 明朝" w:hint="eastAsia"/>
          <w:sz w:val="21"/>
          <w:szCs w:val="21"/>
        </w:rPr>
        <w:t>組長</w:t>
      </w:r>
      <w:r w:rsidRPr="0049700B">
        <w:rPr>
          <w:rFonts w:ascii="ＭＳ 明朝" w:hAnsi="ＭＳ 明朝"/>
          <w:sz w:val="21"/>
          <w:szCs w:val="21"/>
        </w:rPr>
        <w:t>)</w:t>
      </w:r>
      <w:r w:rsidRPr="0049700B">
        <w:rPr>
          <w:rFonts w:ascii="ＭＳ 明朝" w:hAnsi="ＭＳ 明朝" w:hint="eastAsia"/>
          <w:sz w:val="21"/>
          <w:szCs w:val="21"/>
        </w:rPr>
        <w:t>に対し、東京の三弁護士会の民暴委員が代理人となり、東京地方裁判所に対し、前記暴対法</w:t>
      </w:r>
      <w:r w:rsidRPr="0049700B">
        <w:rPr>
          <w:rFonts w:ascii="ＭＳ 明朝" w:hAnsi="ＭＳ 明朝"/>
          <w:sz w:val="21"/>
          <w:szCs w:val="21"/>
        </w:rPr>
        <w:t>31</w:t>
      </w:r>
      <w:r w:rsidRPr="0049700B">
        <w:rPr>
          <w:rFonts w:ascii="ＭＳ 明朝" w:hAnsi="ＭＳ 明朝" w:hint="eastAsia"/>
          <w:sz w:val="21"/>
          <w:szCs w:val="21"/>
        </w:rPr>
        <w:t>条の</w:t>
      </w:r>
      <w:r w:rsidRPr="0049700B">
        <w:rPr>
          <w:rFonts w:ascii="ＭＳ 明朝" w:hAnsi="ＭＳ 明朝"/>
          <w:sz w:val="21"/>
          <w:szCs w:val="21"/>
        </w:rPr>
        <w:t>2</w:t>
      </w:r>
      <w:r w:rsidRPr="0049700B">
        <w:rPr>
          <w:rFonts w:ascii="ＭＳ 明朝" w:hAnsi="ＭＳ 明朝" w:hint="eastAsia"/>
          <w:sz w:val="21"/>
          <w:szCs w:val="21"/>
        </w:rPr>
        <w:t>に基づく損害賠償請求の訴えを</w:t>
      </w:r>
      <w:r w:rsidR="000540DF" w:rsidRPr="0049700B">
        <w:rPr>
          <w:rFonts w:ascii="ＭＳ 明朝" w:hAnsi="ＭＳ 明朝" w:hint="eastAsia"/>
          <w:sz w:val="21"/>
          <w:szCs w:val="21"/>
        </w:rPr>
        <w:t>、全国で初めて</w:t>
      </w:r>
      <w:r w:rsidRPr="0049700B">
        <w:rPr>
          <w:rFonts w:ascii="ＭＳ 明朝" w:hAnsi="ＭＳ 明朝" w:hint="eastAsia"/>
          <w:sz w:val="21"/>
          <w:szCs w:val="21"/>
        </w:rPr>
        <w:t>提起し、</w:t>
      </w:r>
      <w:r w:rsidR="00F15BC3">
        <w:rPr>
          <w:rFonts w:ascii="ＭＳ 明朝" w:hAnsi="ＭＳ 明朝" w:hint="eastAsia"/>
          <w:sz w:val="21"/>
          <w:szCs w:val="21"/>
        </w:rPr>
        <w:t>2011（</w:t>
      </w:r>
      <w:r w:rsidR="00DE3BB3">
        <w:rPr>
          <w:rFonts w:ascii="ＭＳ 明朝" w:hAnsi="ＭＳ 明朝" w:hint="eastAsia"/>
          <w:sz w:val="21"/>
          <w:szCs w:val="21"/>
        </w:rPr>
        <w:t>平成23</w:t>
      </w:r>
      <w:r w:rsidR="00F15BC3">
        <w:rPr>
          <w:rFonts w:ascii="ＭＳ 明朝" w:hAnsi="ＭＳ 明朝" w:hint="eastAsia"/>
          <w:sz w:val="21"/>
          <w:szCs w:val="21"/>
        </w:rPr>
        <w:t>）</w:t>
      </w:r>
      <w:r w:rsidR="00DE3BB3">
        <w:rPr>
          <w:rFonts w:ascii="ＭＳ 明朝" w:hAnsi="ＭＳ 明朝" w:hint="eastAsia"/>
          <w:sz w:val="21"/>
          <w:szCs w:val="21"/>
        </w:rPr>
        <w:t>年1月24日、組長側が被害者に金員を支払うことで和解が成立した。</w:t>
      </w:r>
      <w:r w:rsidR="000540DF" w:rsidRPr="0049700B">
        <w:rPr>
          <w:rFonts w:ascii="ＭＳ 明朝" w:hAnsi="ＭＳ 明朝" w:hint="eastAsia"/>
          <w:sz w:val="21"/>
          <w:szCs w:val="21"/>
        </w:rPr>
        <w:t>その後も、</w:t>
      </w:r>
      <w:r w:rsidR="00DE3BB3">
        <w:rPr>
          <w:rFonts w:ascii="ＭＳ 明朝" w:hAnsi="ＭＳ 明朝" w:hint="eastAsia"/>
          <w:sz w:val="21"/>
          <w:szCs w:val="21"/>
        </w:rPr>
        <w:t>上記訴訟に続くべく、</w:t>
      </w:r>
      <w:r w:rsidR="000540DF" w:rsidRPr="0049700B">
        <w:rPr>
          <w:rFonts w:ascii="ＭＳ 明朝" w:hAnsi="ＭＳ 明朝" w:hint="eastAsia"/>
          <w:sz w:val="21"/>
          <w:szCs w:val="21"/>
        </w:rPr>
        <w:t>同法31条の2を根拠とした訴訟が</w:t>
      </w:r>
      <w:r w:rsidR="0098672B">
        <w:rPr>
          <w:rFonts w:ascii="ＭＳ 明朝" w:hAnsi="ＭＳ 明朝" w:hint="eastAsia"/>
          <w:sz w:val="21"/>
          <w:szCs w:val="21"/>
        </w:rPr>
        <w:t>次々と</w:t>
      </w:r>
      <w:r w:rsidR="000540DF" w:rsidRPr="0049700B">
        <w:rPr>
          <w:rFonts w:ascii="ＭＳ 明朝" w:hAnsi="ＭＳ 明朝" w:hint="eastAsia"/>
          <w:sz w:val="21"/>
          <w:szCs w:val="21"/>
        </w:rPr>
        <w:t>提起され</w:t>
      </w:r>
      <w:r w:rsidR="005A443D">
        <w:rPr>
          <w:rFonts w:ascii="ＭＳ 明朝" w:hAnsi="ＭＳ 明朝" w:hint="eastAsia"/>
          <w:sz w:val="21"/>
          <w:szCs w:val="21"/>
        </w:rPr>
        <w:t>、平成</w:t>
      </w:r>
      <w:r w:rsidR="004B67FE">
        <w:rPr>
          <w:rFonts w:ascii="ＭＳ 明朝" w:hAnsi="ＭＳ 明朝" w:hint="eastAsia"/>
          <w:sz w:val="21"/>
          <w:szCs w:val="21"/>
        </w:rPr>
        <w:t>2016（平成28</w:t>
      </w:r>
      <w:r w:rsidR="005A443D">
        <w:rPr>
          <w:rFonts w:ascii="ＭＳ 明朝" w:hAnsi="ＭＳ 明朝" w:hint="eastAsia"/>
          <w:sz w:val="21"/>
          <w:szCs w:val="21"/>
        </w:rPr>
        <w:t>年</w:t>
      </w:r>
      <w:r w:rsidR="004B67FE">
        <w:rPr>
          <w:rFonts w:ascii="ＭＳ 明朝" w:hAnsi="ＭＳ 明朝" w:hint="eastAsia"/>
          <w:sz w:val="21"/>
          <w:szCs w:val="21"/>
        </w:rPr>
        <w:t>）9</w:t>
      </w:r>
      <w:r w:rsidR="005A443D">
        <w:rPr>
          <w:rFonts w:ascii="ＭＳ 明朝" w:hAnsi="ＭＳ 明朝" w:hint="eastAsia"/>
          <w:sz w:val="21"/>
          <w:szCs w:val="21"/>
        </w:rPr>
        <w:t>月には、東京弁護士会民暴委員が</w:t>
      </w:r>
      <w:r w:rsidR="004B67FE">
        <w:rPr>
          <w:rFonts w:ascii="ＭＳ 明朝" w:hAnsi="ＭＳ 明朝" w:hint="eastAsia"/>
          <w:sz w:val="21"/>
          <w:szCs w:val="21"/>
        </w:rPr>
        <w:t>中心となった弁護団により遂行されていた</w:t>
      </w:r>
      <w:r w:rsidR="005A443D">
        <w:rPr>
          <w:rFonts w:ascii="ＭＳ 明朝" w:hAnsi="ＭＳ 明朝" w:hint="eastAsia"/>
          <w:sz w:val="21"/>
          <w:szCs w:val="21"/>
        </w:rPr>
        <w:t>指定暴力団極東会のトップに対する訴訟で、全国で初めて</w:t>
      </w:r>
      <w:r w:rsidR="004B67FE">
        <w:rPr>
          <w:rFonts w:ascii="ＭＳ 明朝" w:hAnsi="ＭＳ 明朝" w:hint="eastAsia"/>
          <w:sz w:val="21"/>
          <w:szCs w:val="21"/>
        </w:rPr>
        <w:t>、</w:t>
      </w:r>
      <w:r w:rsidR="005A443D">
        <w:rPr>
          <w:rFonts w:ascii="ＭＳ 明朝" w:hAnsi="ＭＳ 明朝" w:hint="eastAsia"/>
          <w:sz w:val="21"/>
          <w:szCs w:val="21"/>
        </w:rPr>
        <w:t>暴対法</w:t>
      </w:r>
      <w:r w:rsidR="004B67FE">
        <w:rPr>
          <w:rFonts w:ascii="ＭＳ 明朝" w:hAnsi="ＭＳ 明朝" w:hint="eastAsia"/>
          <w:sz w:val="21"/>
          <w:szCs w:val="21"/>
        </w:rPr>
        <w:t>31</w:t>
      </w:r>
      <w:r w:rsidR="005A443D">
        <w:rPr>
          <w:rFonts w:ascii="ＭＳ 明朝" w:hAnsi="ＭＳ 明朝" w:hint="eastAsia"/>
          <w:sz w:val="21"/>
          <w:szCs w:val="21"/>
        </w:rPr>
        <w:t>条の</w:t>
      </w:r>
      <w:r w:rsidR="004B67FE">
        <w:rPr>
          <w:rFonts w:ascii="ＭＳ 明朝" w:hAnsi="ＭＳ 明朝" w:hint="eastAsia"/>
          <w:sz w:val="21"/>
          <w:szCs w:val="21"/>
        </w:rPr>
        <w:t>2に基づく</w:t>
      </w:r>
      <w:r w:rsidR="005A443D">
        <w:rPr>
          <w:rFonts w:ascii="ＭＳ 明朝" w:hAnsi="ＭＳ 明朝" w:hint="eastAsia"/>
          <w:sz w:val="21"/>
          <w:szCs w:val="21"/>
        </w:rPr>
        <w:t>損害賠償請求が</w:t>
      </w:r>
      <w:r w:rsidR="004B67FE">
        <w:rPr>
          <w:rFonts w:ascii="ＭＳ 明朝" w:hAnsi="ＭＳ 明朝" w:hint="eastAsia"/>
          <w:sz w:val="21"/>
          <w:szCs w:val="21"/>
        </w:rPr>
        <w:t>、</w:t>
      </w:r>
      <w:r w:rsidR="005A443D">
        <w:rPr>
          <w:rFonts w:ascii="ＭＳ 明朝" w:hAnsi="ＭＳ 明朝" w:hint="eastAsia"/>
          <w:sz w:val="21"/>
          <w:szCs w:val="21"/>
        </w:rPr>
        <w:t>判決で認められた（控訴審係属中）</w:t>
      </w:r>
      <w:r w:rsidR="0098672B">
        <w:rPr>
          <w:rFonts w:ascii="ＭＳ 明朝" w:hAnsi="ＭＳ 明朝" w:hint="eastAsia"/>
          <w:sz w:val="21"/>
          <w:szCs w:val="21"/>
        </w:rPr>
        <w:t>。</w:t>
      </w:r>
      <w:r w:rsidR="009555FD">
        <w:rPr>
          <w:rFonts w:ascii="ＭＳ 明朝" w:hAnsi="ＭＳ 明朝" w:hint="eastAsia"/>
          <w:sz w:val="21"/>
          <w:szCs w:val="21"/>
        </w:rPr>
        <w:t>2017（平成29）年</w:t>
      </w:r>
      <w:r w:rsidR="009555FD">
        <w:rPr>
          <w:rFonts w:ascii="ＭＳ 明朝" w:hAnsi="ＭＳ 明朝"/>
          <w:sz w:val="21"/>
          <w:szCs w:val="21"/>
        </w:rPr>
        <w:t>8月には</w:t>
      </w:r>
      <w:r w:rsidR="002324C9">
        <w:rPr>
          <w:rFonts w:ascii="ＭＳ 明朝" w:hAnsi="ＭＳ 明朝"/>
          <w:sz w:val="21"/>
          <w:szCs w:val="21"/>
        </w:rPr>
        <w:t>、</w:t>
      </w:r>
      <w:r w:rsidR="009555FD">
        <w:rPr>
          <w:rFonts w:ascii="ＭＳ 明朝" w:hAnsi="ＭＳ 明朝"/>
          <w:sz w:val="21"/>
          <w:szCs w:val="21"/>
        </w:rPr>
        <w:t>指定暴力団稲川会の組員が関与する詐欺組織によって行われた一連の特殊詐欺事件について</w:t>
      </w:r>
      <w:r w:rsidR="002324C9">
        <w:rPr>
          <w:rFonts w:ascii="ＭＳ 明朝" w:hAnsi="ＭＳ 明朝"/>
          <w:sz w:val="21"/>
          <w:szCs w:val="21"/>
        </w:rPr>
        <w:t>、</w:t>
      </w:r>
      <w:r w:rsidR="009555FD">
        <w:rPr>
          <w:rFonts w:ascii="ＭＳ 明朝" w:hAnsi="ＭＳ 明朝"/>
          <w:sz w:val="21"/>
          <w:szCs w:val="21"/>
        </w:rPr>
        <w:t>稲川会の代表者に対して前記暴対法</w:t>
      </w:r>
      <w:r w:rsidR="009555FD">
        <w:rPr>
          <w:rFonts w:ascii="ＭＳ 明朝" w:hAnsi="ＭＳ 明朝" w:hint="eastAsia"/>
          <w:sz w:val="21"/>
          <w:szCs w:val="21"/>
        </w:rPr>
        <w:t>31条の2</w:t>
      </w:r>
      <w:r w:rsidR="00357185">
        <w:rPr>
          <w:rFonts w:ascii="ＭＳ 明朝" w:hAnsi="ＭＳ 明朝" w:hint="eastAsia"/>
          <w:sz w:val="21"/>
          <w:szCs w:val="21"/>
        </w:rPr>
        <w:t>に基づく損害賠償請求の訴えが</w:t>
      </w:r>
      <w:r w:rsidR="009555FD">
        <w:rPr>
          <w:rFonts w:ascii="ＭＳ 明朝" w:hAnsi="ＭＳ 明朝" w:hint="eastAsia"/>
          <w:sz w:val="21"/>
          <w:szCs w:val="21"/>
        </w:rPr>
        <w:t>提起</w:t>
      </w:r>
      <w:r w:rsidR="00357185">
        <w:rPr>
          <w:rFonts w:ascii="ＭＳ 明朝" w:hAnsi="ＭＳ 明朝" w:hint="eastAsia"/>
          <w:sz w:val="21"/>
          <w:szCs w:val="21"/>
        </w:rPr>
        <w:t>されている。</w:t>
      </w:r>
    </w:p>
    <w:p w:rsidR="00F15BC3" w:rsidRPr="0071740B" w:rsidRDefault="0071740B" w:rsidP="0071740B">
      <w:pPr>
        <w:rPr>
          <w:rFonts w:ascii="ＭＳ 明朝" w:hAnsi="ＭＳ 明朝" w:hint="eastAsia"/>
          <w:b/>
        </w:rPr>
      </w:pPr>
      <w:r>
        <w:rPr>
          <w:rFonts w:ascii="ＭＳ 明朝" w:hAnsi="ＭＳ 明朝" w:hint="eastAsia"/>
          <w:b/>
        </w:rPr>
        <w:t>（４）</w:t>
      </w:r>
      <w:r w:rsidR="00DE3BB3" w:rsidRPr="0071740B">
        <w:rPr>
          <w:rFonts w:ascii="ＭＳ 明朝" w:hAnsi="ＭＳ 明朝" w:hint="eastAsia"/>
          <w:b/>
        </w:rPr>
        <w:t>暴力団排除条例</w:t>
      </w:r>
    </w:p>
    <w:p w:rsidR="00DE3BB3" w:rsidRPr="0071740B" w:rsidRDefault="00DE3BB3" w:rsidP="0071740B">
      <w:pPr>
        <w:pStyle w:val="pmoji5"/>
        <w:spacing w:before="0" w:after="0" w:line="240" w:lineRule="auto"/>
        <w:ind w:leftChars="200" w:left="440" w:right="0" w:firstLineChars="100" w:firstLine="190"/>
        <w:rPr>
          <w:rFonts w:ascii="ＭＳ 明朝" w:eastAsia="ＭＳ 明朝" w:hAnsi="ＭＳ 明朝" w:cs="ＭＳ 明朝"/>
          <w:color w:val="000000"/>
          <w:sz w:val="21"/>
          <w:szCs w:val="21"/>
        </w:rPr>
      </w:pPr>
      <w:r w:rsidRPr="0071740B">
        <w:rPr>
          <w:rFonts w:ascii="ＭＳ 明朝" w:eastAsia="ＭＳ 明朝" w:hAnsi="ＭＳ 明朝" w:cs="ＭＳ 明朝" w:hint="eastAsia"/>
          <w:color w:val="000000"/>
          <w:sz w:val="21"/>
          <w:szCs w:val="21"/>
        </w:rPr>
        <w:t>地方公共団体の条例で、暴力団排除に関して具体的施策を定め、地域住民の安全で平穏な生活を確保し、事業活動の健全な発展に寄与するための規定である暴力団排除条例が制定されてきており、東京都においても、</w:t>
      </w:r>
      <w:r w:rsidR="00F15BC3" w:rsidRPr="0071740B">
        <w:rPr>
          <w:rFonts w:ascii="ＭＳ 明朝" w:eastAsia="ＭＳ 明朝" w:hAnsi="ＭＳ 明朝" w:cs="ＭＳ 明朝" w:hint="eastAsia"/>
          <w:color w:val="000000"/>
          <w:sz w:val="21"/>
          <w:szCs w:val="21"/>
        </w:rPr>
        <w:t>2011（</w:t>
      </w:r>
      <w:r w:rsidRPr="0071740B">
        <w:rPr>
          <w:rFonts w:ascii="ＭＳ 明朝" w:eastAsia="ＭＳ 明朝" w:hAnsi="ＭＳ 明朝" w:cs="ＭＳ 明朝" w:hint="eastAsia"/>
          <w:color w:val="000000"/>
          <w:sz w:val="21"/>
          <w:szCs w:val="21"/>
        </w:rPr>
        <w:t>平成23</w:t>
      </w:r>
      <w:r w:rsidR="00F15BC3" w:rsidRPr="0071740B">
        <w:rPr>
          <w:rFonts w:ascii="ＭＳ 明朝" w:eastAsia="ＭＳ 明朝" w:hAnsi="ＭＳ 明朝" w:cs="ＭＳ 明朝" w:hint="eastAsia"/>
          <w:color w:val="000000"/>
          <w:sz w:val="21"/>
          <w:szCs w:val="21"/>
        </w:rPr>
        <w:t>）</w:t>
      </w:r>
      <w:r w:rsidRPr="0071740B">
        <w:rPr>
          <w:rFonts w:ascii="ＭＳ 明朝" w:eastAsia="ＭＳ 明朝" w:hAnsi="ＭＳ 明朝" w:cs="ＭＳ 明朝" w:hint="eastAsia"/>
          <w:color w:val="000000"/>
          <w:sz w:val="21"/>
          <w:szCs w:val="21"/>
        </w:rPr>
        <w:t>年3月11日に制定され、同年10月1日から施行されている。東京都暴力団排除条例で特徴的なことは、これまでも、①暴力団を恐れない②暴力団に金を出さない③暴力団を利用しないという、いわゆる「</w:t>
      </w:r>
      <w:r w:rsidR="0071740B">
        <w:rPr>
          <w:rFonts w:ascii="ＭＳ 明朝" w:eastAsia="ＭＳ 明朝" w:hAnsi="ＭＳ 明朝" w:cs="ＭＳ 明朝" w:hint="eastAsia"/>
          <w:color w:val="000000"/>
          <w:sz w:val="21"/>
          <w:szCs w:val="21"/>
        </w:rPr>
        <w:t>3</w:t>
      </w:r>
      <w:r w:rsidRPr="0071740B">
        <w:rPr>
          <w:rFonts w:ascii="ＭＳ 明朝" w:eastAsia="ＭＳ 明朝" w:hAnsi="ＭＳ 明朝" w:cs="ＭＳ 明朝" w:hint="eastAsia"/>
          <w:color w:val="000000"/>
          <w:sz w:val="21"/>
          <w:szCs w:val="21"/>
        </w:rPr>
        <w:t>ない運動」</w:t>
      </w:r>
      <w:r w:rsidR="00CA63B6" w:rsidRPr="0071740B">
        <w:rPr>
          <w:rFonts w:ascii="ＭＳ 明朝" w:eastAsia="ＭＳ 明朝" w:hAnsi="ＭＳ 明朝" w:cs="ＭＳ 明朝" w:hint="eastAsia"/>
          <w:color w:val="000000"/>
          <w:sz w:val="21"/>
          <w:szCs w:val="21"/>
        </w:rPr>
        <w:t>がなされてきたところ、これに加え、『暴力団と交際しない』</w:t>
      </w:r>
      <w:r w:rsidR="00CA63B6" w:rsidRPr="0071740B">
        <w:rPr>
          <w:rFonts w:ascii="ＭＳ 明朝" w:eastAsia="ＭＳ 明朝" w:hAnsi="ＭＳ 明朝" w:cs="ＭＳ 明朝" w:hint="eastAsia"/>
          <w:color w:val="000000"/>
          <w:sz w:val="21"/>
          <w:szCs w:val="21"/>
        </w:rPr>
        <w:lastRenderedPageBreak/>
        <w:t>という、暴力団（構成員）と一切の接触をしないということで、一定の要件の下ではあるが、暴力団と関わった事業者に対し、是正・勧告・事業者名の公表措置が定められ</w:t>
      </w:r>
      <w:r w:rsidR="005E3135" w:rsidRPr="0071740B">
        <w:rPr>
          <w:rFonts w:ascii="ＭＳ 明朝" w:eastAsia="ＭＳ 明朝" w:hAnsi="ＭＳ 明朝" w:cs="ＭＳ 明朝" w:hint="eastAsia"/>
          <w:color w:val="000000"/>
          <w:sz w:val="21"/>
          <w:szCs w:val="21"/>
        </w:rPr>
        <w:t>た。</w:t>
      </w:r>
    </w:p>
    <w:p w:rsidR="00962465" w:rsidRPr="00190B1E" w:rsidRDefault="0071740B" w:rsidP="00962465">
      <w:pPr>
        <w:rPr>
          <w:rFonts w:ascii="ＭＳ 明朝" w:hAnsi="ＭＳ 明朝" w:hint="eastAsia"/>
          <w:b/>
          <w:spacing w:val="6"/>
        </w:rPr>
      </w:pPr>
      <w:r>
        <w:rPr>
          <w:rFonts w:ascii="ＭＳ 明朝" w:hAnsi="ＭＳ 明朝" w:hint="eastAsia"/>
          <w:b/>
          <w:spacing w:val="6"/>
        </w:rPr>
        <w:t>（５）</w:t>
      </w:r>
      <w:r w:rsidR="003709FA" w:rsidRPr="00190B1E">
        <w:rPr>
          <w:rFonts w:ascii="ＭＳ 明朝" w:hAnsi="ＭＳ 明朝" w:hint="eastAsia"/>
          <w:b/>
        </w:rPr>
        <w:t>救済（対策）</w:t>
      </w:r>
    </w:p>
    <w:p w:rsidR="007F52F9" w:rsidRPr="0049700B" w:rsidRDefault="003709FA" w:rsidP="0071740B">
      <w:pPr>
        <w:ind w:leftChars="200" w:left="440" w:firstLineChars="100" w:firstLine="190"/>
        <w:rPr>
          <w:rFonts w:ascii="ＭＳ 明朝" w:hAnsi="ＭＳ 明朝"/>
          <w:spacing w:val="6"/>
          <w:sz w:val="21"/>
          <w:szCs w:val="21"/>
        </w:rPr>
      </w:pPr>
      <w:r w:rsidRPr="0049700B">
        <w:rPr>
          <w:rFonts w:ascii="ＭＳ 明朝" w:hAnsi="ＭＳ 明朝" w:hint="eastAsia"/>
          <w:sz w:val="21"/>
          <w:szCs w:val="21"/>
        </w:rPr>
        <w:t>民暴被害者の救済は、民暴の撲滅と並ぶ民暴対策の重要課題であり、日常的になされる警察や自治体窓口における相談などの救済方法以外に、具体的には以下の機関との協力</w:t>
      </w:r>
      <w:r w:rsidR="008B0814" w:rsidRPr="0049700B">
        <w:rPr>
          <w:rFonts w:ascii="ＭＳ 明朝" w:hAnsi="ＭＳ 明朝" w:hint="eastAsia"/>
          <w:sz w:val="21"/>
          <w:szCs w:val="21"/>
        </w:rPr>
        <w:t>を</w:t>
      </w:r>
      <w:r w:rsidRPr="0049700B">
        <w:rPr>
          <w:rFonts w:ascii="ＭＳ 明朝" w:hAnsi="ＭＳ 明朝" w:hint="eastAsia"/>
          <w:sz w:val="21"/>
          <w:szCs w:val="21"/>
        </w:rPr>
        <w:t>通じての救済方法が考えられる。</w:t>
      </w:r>
    </w:p>
    <w:p w:rsidR="007F52F9" w:rsidRPr="0049700B" w:rsidRDefault="003709FA" w:rsidP="0071740B">
      <w:pPr>
        <w:ind w:firstLineChars="300" w:firstLine="570"/>
        <w:rPr>
          <w:rFonts w:ascii="ＭＳ 明朝" w:hAnsi="ＭＳ 明朝"/>
          <w:spacing w:val="6"/>
          <w:sz w:val="21"/>
          <w:szCs w:val="21"/>
        </w:rPr>
      </w:pPr>
      <w:r w:rsidRPr="0049700B">
        <w:rPr>
          <w:rFonts w:ascii="ＭＳ 明朝" w:hAnsi="ＭＳ 明朝" w:hint="eastAsia"/>
          <w:sz w:val="21"/>
          <w:szCs w:val="21"/>
        </w:rPr>
        <w:t>①</w:t>
      </w:r>
      <w:r w:rsidR="001B51BD">
        <w:rPr>
          <w:rFonts w:ascii="ＭＳ 明朝" w:hAnsi="ＭＳ 明朝" w:hint="eastAsia"/>
          <w:sz w:val="21"/>
          <w:szCs w:val="21"/>
        </w:rPr>
        <w:t xml:space="preserve">　</w:t>
      </w:r>
      <w:r w:rsidRPr="0049700B">
        <w:rPr>
          <w:rFonts w:ascii="ＭＳ 明朝" w:hAnsi="ＭＳ 明朝" w:hint="eastAsia"/>
          <w:sz w:val="21"/>
          <w:szCs w:val="21"/>
        </w:rPr>
        <w:t>日弁連や関弁連における民暴研究や対策の推進。</w:t>
      </w:r>
    </w:p>
    <w:p w:rsidR="007F52F9" w:rsidRPr="0049700B" w:rsidRDefault="003709FA" w:rsidP="0071740B">
      <w:pPr>
        <w:ind w:leftChars="261" w:left="849" w:hangingChars="145" w:hanging="275"/>
        <w:rPr>
          <w:rFonts w:ascii="ＭＳ 明朝" w:hAnsi="ＭＳ 明朝"/>
          <w:spacing w:val="6"/>
          <w:sz w:val="21"/>
          <w:szCs w:val="21"/>
        </w:rPr>
      </w:pPr>
      <w:r w:rsidRPr="0049700B">
        <w:rPr>
          <w:rFonts w:ascii="ＭＳ 明朝" w:hAnsi="ＭＳ 明朝" w:hint="eastAsia"/>
          <w:sz w:val="21"/>
          <w:szCs w:val="21"/>
        </w:rPr>
        <w:t>②</w:t>
      </w:r>
      <w:r w:rsidR="001B51BD">
        <w:rPr>
          <w:rFonts w:ascii="ＭＳ 明朝" w:hAnsi="ＭＳ 明朝" w:hint="eastAsia"/>
          <w:sz w:val="21"/>
          <w:szCs w:val="21"/>
        </w:rPr>
        <w:t xml:space="preserve">　</w:t>
      </w:r>
      <w:r w:rsidRPr="0049700B">
        <w:rPr>
          <w:rFonts w:ascii="ＭＳ 明朝" w:hAnsi="ＭＳ 明朝" w:hint="eastAsia"/>
          <w:sz w:val="21"/>
          <w:szCs w:val="21"/>
        </w:rPr>
        <w:t>各単位会の民暴委員会における民暴研究や対策の推進、また各単位会の法律相談窓口における法律相談・助言等。</w:t>
      </w:r>
    </w:p>
    <w:p w:rsidR="007F52F9" w:rsidRPr="0049700B" w:rsidRDefault="003709FA" w:rsidP="0071740B">
      <w:pPr>
        <w:ind w:firstLineChars="300" w:firstLine="570"/>
        <w:rPr>
          <w:rFonts w:ascii="ＭＳ 明朝" w:hAnsi="ＭＳ 明朝"/>
          <w:spacing w:val="6"/>
          <w:sz w:val="21"/>
          <w:szCs w:val="21"/>
        </w:rPr>
      </w:pPr>
      <w:r w:rsidRPr="0049700B">
        <w:rPr>
          <w:rFonts w:ascii="ＭＳ 明朝" w:hAnsi="ＭＳ 明朝" w:hint="eastAsia"/>
          <w:sz w:val="21"/>
          <w:szCs w:val="21"/>
        </w:rPr>
        <w:t>③</w:t>
      </w:r>
      <w:r w:rsidR="001B51BD">
        <w:rPr>
          <w:rFonts w:ascii="ＭＳ 明朝" w:hAnsi="ＭＳ 明朝" w:hint="eastAsia"/>
          <w:sz w:val="21"/>
          <w:szCs w:val="21"/>
        </w:rPr>
        <w:t xml:space="preserve">　</w:t>
      </w:r>
      <w:r w:rsidRPr="0049700B">
        <w:rPr>
          <w:rFonts w:ascii="ＭＳ 明朝" w:hAnsi="ＭＳ 明朝" w:hint="eastAsia"/>
          <w:sz w:val="21"/>
          <w:szCs w:val="21"/>
        </w:rPr>
        <w:t>民事介入暴力被害者救済センターにおける相談・助言等。</w:t>
      </w:r>
    </w:p>
    <w:p w:rsidR="007F52F9" w:rsidRPr="0049700B" w:rsidRDefault="003709FA" w:rsidP="0071740B">
      <w:pPr>
        <w:ind w:firstLineChars="300" w:firstLine="570"/>
        <w:rPr>
          <w:rFonts w:ascii="ＭＳ 明朝" w:hAnsi="ＭＳ 明朝"/>
          <w:spacing w:val="6"/>
          <w:sz w:val="21"/>
          <w:szCs w:val="21"/>
        </w:rPr>
      </w:pPr>
      <w:r w:rsidRPr="0049700B">
        <w:rPr>
          <w:rFonts w:ascii="ＭＳ 明朝" w:hAnsi="ＭＳ 明朝" w:hint="eastAsia"/>
          <w:sz w:val="21"/>
          <w:szCs w:val="21"/>
        </w:rPr>
        <w:t>④</w:t>
      </w:r>
      <w:r w:rsidR="001B51BD">
        <w:rPr>
          <w:rFonts w:ascii="ＭＳ 明朝" w:hAnsi="ＭＳ 明朝" w:hint="eastAsia"/>
          <w:sz w:val="21"/>
          <w:szCs w:val="21"/>
        </w:rPr>
        <w:t xml:space="preserve">　</w:t>
      </w:r>
      <w:r w:rsidR="002324C9">
        <w:rPr>
          <w:rFonts w:ascii="ＭＳ 明朝" w:hAnsi="ＭＳ 明朝" w:hint="eastAsia"/>
          <w:sz w:val="21"/>
          <w:szCs w:val="21"/>
        </w:rPr>
        <w:t>公益</w:t>
      </w:r>
      <w:r w:rsidRPr="0049700B">
        <w:rPr>
          <w:rFonts w:ascii="ＭＳ 明朝" w:hAnsi="ＭＳ 明朝" w:hint="eastAsia"/>
          <w:sz w:val="21"/>
          <w:szCs w:val="21"/>
        </w:rPr>
        <w:t>財団法人暴力追放運動推進都民センターにおける相談・助言等。</w:t>
      </w:r>
    </w:p>
    <w:p w:rsidR="007F52F9" w:rsidRPr="0049700B" w:rsidRDefault="003709FA" w:rsidP="0071740B">
      <w:pPr>
        <w:ind w:leftChars="261" w:left="849" w:hangingChars="145" w:hanging="275"/>
        <w:rPr>
          <w:rFonts w:ascii="ＭＳ 明朝" w:hAnsi="ＭＳ 明朝"/>
          <w:spacing w:val="6"/>
          <w:sz w:val="21"/>
          <w:szCs w:val="21"/>
        </w:rPr>
      </w:pPr>
      <w:r w:rsidRPr="0049700B">
        <w:rPr>
          <w:rFonts w:ascii="ＭＳ 明朝" w:hAnsi="ＭＳ 明朝" w:hint="eastAsia"/>
          <w:sz w:val="21"/>
          <w:szCs w:val="21"/>
        </w:rPr>
        <w:t>⑤</w:t>
      </w:r>
      <w:r w:rsidR="001B51BD">
        <w:rPr>
          <w:rFonts w:ascii="ＭＳ 明朝" w:hAnsi="ＭＳ 明朝" w:hint="eastAsia"/>
          <w:sz w:val="21"/>
          <w:szCs w:val="21"/>
        </w:rPr>
        <w:t xml:space="preserve">　</w:t>
      </w:r>
      <w:r w:rsidR="002324C9">
        <w:rPr>
          <w:rFonts w:ascii="ＭＳ 明朝" w:hAnsi="ＭＳ 明朝" w:hint="eastAsia"/>
          <w:sz w:val="21"/>
          <w:szCs w:val="21"/>
        </w:rPr>
        <w:t>公益</w:t>
      </w:r>
      <w:r w:rsidRPr="0049700B">
        <w:rPr>
          <w:rFonts w:ascii="ＭＳ 明朝" w:hAnsi="ＭＳ 明朝" w:hint="eastAsia"/>
          <w:sz w:val="21"/>
          <w:szCs w:val="21"/>
        </w:rPr>
        <w:t>社団法人警視庁管内特殊暴力防止対策連合会（特防連）などその他の各関係団体における相談・助言等。</w:t>
      </w:r>
    </w:p>
    <w:p w:rsidR="001B51BD" w:rsidRDefault="003709FA" w:rsidP="0071740B">
      <w:pPr>
        <w:ind w:left="380" w:hangingChars="200" w:hanging="380"/>
        <w:rPr>
          <w:rFonts w:ascii="ＭＳ 明朝" w:hAnsi="ＭＳ 明朝" w:hint="eastAsia"/>
          <w:sz w:val="21"/>
          <w:szCs w:val="21"/>
        </w:rPr>
      </w:pPr>
      <w:r w:rsidRPr="0049700B">
        <w:rPr>
          <w:rFonts w:ascii="ＭＳ 明朝" w:hAnsi="ＭＳ 明朝" w:hint="eastAsia"/>
          <w:sz w:val="21"/>
          <w:szCs w:val="21"/>
        </w:rPr>
        <w:t xml:space="preserve">　</w:t>
      </w:r>
      <w:r w:rsidR="001B51BD">
        <w:rPr>
          <w:rFonts w:ascii="ＭＳ 明朝" w:hAnsi="ＭＳ 明朝" w:hint="eastAsia"/>
          <w:sz w:val="21"/>
          <w:szCs w:val="21"/>
        </w:rPr>
        <w:t xml:space="preserve">　</w:t>
      </w:r>
      <w:r w:rsidR="0071740B">
        <w:rPr>
          <w:rFonts w:ascii="ＭＳ 明朝" w:hAnsi="ＭＳ 明朝" w:hint="eastAsia"/>
          <w:sz w:val="21"/>
          <w:szCs w:val="21"/>
        </w:rPr>
        <w:t xml:space="preserve">　</w:t>
      </w:r>
      <w:r w:rsidR="008B0814" w:rsidRPr="0049700B">
        <w:rPr>
          <w:rFonts w:ascii="ＭＳ 明朝" w:hAnsi="ＭＳ 明朝" w:hint="eastAsia"/>
          <w:sz w:val="21"/>
          <w:szCs w:val="21"/>
        </w:rPr>
        <w:t>実際</w:t>
      </w:r>
      <w:r w:rsidRPr="0049700B">
        <w:rPr>
          <w:rFonts w:ascii="ＭＳ 明朝" w:hAnsi="ＭＳ 明朝" w:hint="eastAsia"/>
          <w:sz w:val="21"/>
          <w:szCs w:val="21"/>
        </w:rPr>
        <w:t>、上記①ないし⑤の活動も活発に行われているところであり、例をあげると、①の日弁連民暴対策委員会においては、消費者問題対策委員会などと協力して「ヤミ金融」等の一般市民に対して大規模な被害を及ぼす組織犯罪について、国が「犯罪被害財産を犯人から確保・剥奪し犯罪被害者に分配するなどして被害回復を図る」制度を速やかに整備するよう提言してきて、</w:t>
      </w:r>
      <w:r w:rsidRPr="0049700B">
        <w:rPr>
          <w:rFonts w:ascii="ＭＳ 明朝" w:hAnsi="ＭＳ 明朝"/>
          <w:sz w:val="21"/>
          <w:szCs w:val="21"/>
        </w:rPr>
        <w:t>2006</w:t>
      </w:r>
      <w:r w:rsidRPr="0049700B">
        <w:rPr>
          <w:rFonts w:ascii="ＭＳ 明朝" w:hAnsi="ＭＳ 明朝" w:hint="eastAsia"/>
          <w:sz w:val="21"/>
          <w:szCs w:val="21"/>
        </w:rPr>
        <w:t>（平成</w:t>
      </w:r>
      <w:r w:rsidRPr="0049700B">
        <w:rPr>
          <w:rFonts w:ascii="ＭＳ 明朝" w:hAnsi="ＭＳ 明朝"/>
          <w:sz w:val="21"/>
          <w:szCs w:val="21"/>
        </w:rPr>
        <w:t>18</w:t>
      </w:r>
      <w:r w:rsidRPr="0049700B">
        <w:rPr>
          <w:rFonts w:ascii="ＭＳ 明朝" w:hAnsi="ＭＳ 明朝" w:hint="eastAsia"/>
          <w:sz w:val="21"/>
          <w:szCs w:val="21"/>
        </w:rPr>
        <w:t>）年</w:t>
      </w:r>
      <w:r w:rsidRPr="0049700B">
        <w:rPr>
          <w:rFonts w:ascii="ＭＳ 明朝" w:hAnsi="ＭＳ 明朝"/>
          <w:sz w:val="21"/>
          <w:szCs w:val="21"/>
        </w:rPr>
        <w:t>6</w:t>
      </w:r>
      <w:r w:rsidRPr="0049700B">
        <w:rPr>
          <w:rFonts w:ascii="ＭＳ 明朝" w:hAnsi="ＭＳ 明朝" w:hint="eastAsia"/>
          <w:sz w:val="21"/>
          <w:szCs w:val="21"/>
        </w:rPr>
        <w:t>月</w:t>
      </w:r>
      <w:r w:rsidRPr="0049700B">
        <w:rPr>
          <w:rFonts w:ascii="ＭＳ 明朝" w:hAnsi="ＭＳ 明朝"/>
          <w:sz w:val="21"/>
          <w:szCs w:val="21"/>
        </w:rPr>
        <w:t>13</w:t>
      </w:r>
      <w:r w:rsidRPr="0049700B">
        <w:rPr>
          <w:rFonts w:ascii="ＭＳ 明朝" w:hAnsi="ＭＳ 明朝" w:hint="eastAsia"/>
          <w:sz w:val="21"/>
          <w:szCs w:val="21"/>
        </w:rPr>
        <w:t>日不正収益剥奪に関する</w:t>
      </w:r>
      <w:r w:rsidRPr="0049700B">
        <w:rPr>
          <w:rFonts w:ascii="ＭＳ 明朝" w:hAnsi="ＭＳ 明朝"/>
          <w:sz w:val="21"/>
          <w:szCs w:val="21"/>
        </w:rPr>
        <w:t>2</w:t>
      </w:r>
      <w:r w:rsidRPr="0049700B">
        <w:rPr>
          <w:rFonts w:ascii="ＭＳ 明朝" w:hAnsi="ＭＳ 明朝" w:hint="eastAsia"/>
          <w:sz w:val="21"/>
          <w:szCs w:val="21"/>
        </w:rPr>
        <w:t>法案が可決成立している（日弁連民暴対策ニュース・</w:t>
      </w:r>
      <w:r w:rsidRPr="0049700B">
        <w:rPr>
          <w:rFonts w:ascii="ＭＳ 明朝" w:hAnsi="ＭＳ 明朝"/>
          <w:sz w:val="21"/>
          <w:szCs w:val="21"/>
        </w:rPr>
        <w:t>2006</w:t>
      </w:r>
      <w:r w:rsidRPr="0049700B">
        <w:rPr>
          <w:rFonts w:ascii="ＭＳ 明朝" w:hAnsi="ＭＳ 明朝" w:hint="eastAsia"/>
          <w:sz w:val="21"/>
          <w:szCs w:val="21"/>
        </w:rPr>
        <w:t>（平成</w:t>
      </w:r>
      <w:r w:rsidRPr="0049700B">
        <w:rPr>
          <w:rFonts w:ascii="ＭＳ 明朝" w:hAnsi="ＭＳ 明朝"/>
          <w:sz w:val="21"/>
          <w:szCs w:val="21"/>
        </w:rPr>
        <w:t>18</w:t>
      </w:r>
      <w:r w:rsidRPr="0049700B">
        <w:rPr>
          <w:rFonts w:ascii="ＭＳ 明朝" w:hAnsi="ＭＳ 明朝" w:hint="eastAsia"/>
          <w:sz w:val="21"/>
          <w:szCs w:val="21"/>
        </w:rPr>
        <w:t>）年</w:t>
      </w:r>
      <w:r w:rsidRPr="0049700B">
        <w:rPr>
          <w:rFonts w:ascii="ＭＳ 明朝" w:hAnsi="ＭＳ 明朝"/>
          <w:sz w:val="21"/>
          <w:szCs w:val="21"/>
        </w:rPr>
        <w:t>9</w:t>
      </w:r>
      <w:r w:rsidRPr="0049700B">
        <w:rPr>
          <w:rFonts w:ascii="ＭＳ 明朝" w:hAnsi="ＭＳ 明朝" w:hint="eastAsia"/>
          <w:sz w:val="21"/>
          <w:szCs w:val="21"/>
        </w:rPr>
        <w:t>月</w:t>
      </w:r>
      <w:r w:rsidRPr="0049700B">
        <w:rPr>
          <w:rFonts w:ascii="ＭＳ 明朝" w:hAnsi="ＭＳ 明朝"/>
          <w:sz w:val="21"/>
          <w:szCs w:val="21"/>
        </w:rPr>
        <w:t>1</w:t>
      </w:r>
      <w:r w:rsidRPr="0049700B">
        <w:rPr>
          <w:rFonts w:ascii="ＭＳ 明朝" w:hAnsi="ＭＳ 明朝" w:hint="eastAsia"/>
          <w:sz w:val="21"/>
          <w:szCs w:val="21"/>
        </w:rPr>
        <w:t>日　第</w:t>
      </w:r>
      <w:r w:rsidRPr="0049700B">
        <w:rPr>
          <w:rFonts w:ascii="ＭＳ 明朝" w:hAnsi="ＭＳ 明朝"/>
          <w:sz w:val="21"/>
          <w:szCs w:val="21"/>
        </w:rPr>
        <w:t>32</w:t>
      </w:r>
      <w:r w:rsidRPr="0049700B">
        <w:rPr>
          <w:rFonts w:ascii="ＭＳ 明朝" w:hAnsi="ＭＳ 明朝" w:hint="eastAsia"/>
          <w:sz w:val="21"/>
          <w:szCs w:val="21"/>
        </w:rPr>
        <w:t>号参照）。</w:t>
      </w:r>
    </w:p>
    <w:p w:rsidR="001B51BD" w:rsidRDefault="003709FA" w:rsidP="0071740B">
      <w:pPr>
        <w:ind w:leftChars="200" w:left="440" w:firstLineChars="100" w:firstLine="190"/>
        <w:rPr>
          <w:rFonts w:ascii="ＭＳ 明朝" w:hAnsi="ＭＳ 明朝" w:hint="eastAsia"/>
          <w:sz w:val="21"/>
          <w:szCs w:val="21"/>
        </w:rPr>
      </w:pPr>
      <w:r w:rsidRPr="0049700B">
        <w:rPr>
          <w:rFonts w:ascii="ＭＳ 明朝" w:hAnsi="ＭＳ 明朝" w:hint="eastAsia"/>
          <w:sz w:val="21"/>
          <w:szCs w:val="21"/>
        </w:rPr>
        <w:t>民暴は、日々刻々と巧妙化・凶悪化などして姿形を変えて一般市民に襲いかかるものであるから、民暴被害者の救済を図るためには、我々弁護士側の日頃の研究・研鑽・関係機関との連携が重要かつ必須のものである。</w:t>
      </w:r>
    </w:p>
    <w:p w:rsidR="001B51BD" w:rsidRDefault="003709FA" w:rsidP="0071740B">
      <w:pPr>
        <w:ind w:leftChars="200" w:left="440" w:firstLineChars="100" w:firstLine="190"/>
        <w:rPr>
          <w:rFonts w:ascii="ＭＳ 明朝" w:hAnsi="ＭＳ 明朝" w:hint="eastAsia"/>
          <w:sz w:val="21"/>
          <w:szCs w:val="21"/>
        </w:rPr>
      </w:pPr>
      <w:r w:rsidRPr="0049700B">
        <w:rPr>
          <w:rFonts w:ascii="ＭＳ 明朝" w:hAnsi="ＭＳ 明朝" w:hint="eastAsia"/>
          <w:sz w:val="21"/>
          <w:szCs w:val="21"/>
        </w:rPr>
        <w:t>これらのものとしては、各弁護士会での弁護士研修、委員会内における研究、民暴大会での情報交換・研究発表、各弁護士会同士での情報交換、警察及び関係官庁との勉強会や情報交換・協力体制の確立などがある。</w:t>
      </w:r>
    </w:p>
    <w:p w:rsidR="007F52F9" w:rsidRPr="0049700B" w:rsidRDefault="003709FA" w:rsidP="0071740B">
      <w:pPr>
        <w:ind w:leftChars="200" w:left="440" w:firstLineChars="100" w:firstLine="190"/>
        <w:rPr>
          <w:rFonts w:ascii="ＭＳ 明朝" w:hAnsi="ＭＳ 明朝"/>
          <w:spacing w:val="6"/>
          <w:sz w:val="21"/>
          <w:szCs w:val="21"/>
        </w:rPr>
      </w:pPr>
      <w:r w:rsidRPr="0049700B">
        <w:rPr>
          <w:rFonts w:ascii="ＭＳ 明朝" w:hAnsi="ＭＳ 明朝" w:hint="eastAsia"/>
          <w:sz w:val="21"/>
          <w:szCs w:val="21"/>
        </w:rPr>
        <w:t>上記各種研修や研究・研鑽がなければ、我々弁護士側としても、民暴ことに新たな形態のものに効果的な対応が困難となるし、知識不足や恐怖感から民暴被害者を放置してしまう事態を引き起こしかねない。そのような事態の発生を防ぐためにも、弁護士の日々の努力が強く期待される。</w:t>
      </w:r>
    </w:p>
    <w:p w:rsidR="003709FA" w:rsidRPr="0049700B" w:rsidRDefault="003709FA">
      <w:pPr>
        <w:rPr>
          <w:rFonts w:ascii="ＭＳ 明朝" w:hAnsi="ＭＳ 明朝"/>
          <w:spacing w:val="6"/>
          <w:sz w:val="21"/>
          <w:szCs w:val="21"/>
        </w:rPr>
      </w:pPr>
    </w:p>
    <w:sectPr w:rsidR="003709FA" w:rsidRPr="0049700B" w:rsidSect="0071740B">
      <w:footerReference w:type="default" r:id="rId6"/>
      <w:pgSz w:w="11906" w:h="16838" w:code="9"/>
      <w:pgMar w:top="1418" w:right="1134" w:bottom="1134" w:left="1429" w:header="851" w:footer="992" w:gutter="0"/>
      <w:cols w:space="720"/>
      <w:noEndnote/>
      <w:titlePg/>
      <w:docGrid w:type="linesAndChars" w:linePitch="375"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3B04" w:rsidRDefault="00663B04">
      <w:r>
        <w:separator/>
      </w:r>
    </w:p>
  </w:endnote>
  <w:endnote w:type="continuationSeparator" w:id="0">
    <w:p w:rsidR="00663B04" w:rsidRDefault="00663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BB3" w:rsidRDefault="00DE3BB3">
    <w:pPr>
      <w:pStyle w:val="a5"/>
      <w:jc w:val="center"/>
    </w:pPr>
    <w:r>
      <w:fldChar w:fldCharType="begin"/>
    </w:r>
    <w:r>
      <w:instrText xml:space="preserve"> PAGE   \* MERGEFORMAT </w:instrText>
    </w:r>
    <w:r>
      <w:fldChar w:fldCharType="separate"/>
    </w:r>
    <w:r w:rsidR="00654C37" w:rsidRPr="00654C37">
      <w:rPr>
        <w:noProof/>
        <w:lang w:val="ja-JP"/>
      </w:rPr>
      <w:t>3</w:t>
    </w:r>
    <w:r>
      <w:fldChar w:fldCharType="end"/>
    </w:r>
  </w:p>
  <w:p w:rsidR="00DE3BB3" w:rsidRDefault="00DE3BB3">
    <w:pPr>
      <w:textAlignment w:val="auto"/>
      <w:rPr>
        <w:rFonts w:ascii="ＭＳ 明朝"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3B04" w:rsidRDefault="00663B04">
      <w:r>
        <w:rPr>
          <w:rFonts w:ascii="ＭＳ 明朝" w:hAnsi="Century" w:cs="Times New Roman"/>
          <w:color w:val="auto"/>
          <w:sz w:val="2"/>
          <w:szCs w:val="2"/>
        </w:rPr>
        <w:continuationSeparator/>
      </w:r>
    </w:p>
  </w:footnote>
  <w:footnote w:type="continuationSeparator" w:id="0">
    <w:p w:rsidR="00663B04" w:rsidRDefault="00663B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10"/>
  <w:drawingGridVerticalSpacing w:val="375"/>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F52F9"/>
    <w:rsid w:val="00026A87"/>
    <w:rsid w:val="00043784"/>
    <w:rsid w:val="000540DF"/>
    <w:rsid w:val="00072B33"/>
    <w:rsid w:val="00097737"/>
    <w:rsid w:val="000C4DBD"/>
    <w:rsid w:val="000D57F1"/>
    <w:rsid w:val="00123FCA"/>
    <w:rsid w:val="001342B7"/>
    <w:rsid w:val="00160800"/>
    <w:rsid w:val="00166E24"/>
    <w:rsid w:val="00180B85"/>
    <w:rsid w:val="00186944"/>
    <w:rsid w:val="00190B1E"/>
    <w:rsid w:val="001B51BD"/>
    <w:rsid w:val="001B7B52"/>
    <w:rsid w:val="001C35F8"/>
    <w:rsid w:val="001C6E7D"/>
    <w:rsid w:val="001D276B"/>
    <w:rsid w:val="002032C1"/>
    <w:rsid w:val="00215ECA"/>
    <w:rsid w:val="002324C9"/>
    <w:rsid w:val="002F7713"/>
    <w:rsid w:val="003301C5"/>
    <w:rsid w:val="003354D0"/>
    <w:rsid w:val="00357185"/>
    <w:rsid w:val="0036131D"/>
    <w:rsid w:val="00364798"/>
    <w:rsid w:val="003709FA"/>
    <w:rsid w:val="003739DD"/>
    <w:rsid w:val="003A57D6"/>
    <w:rsid w:val="003B28FE"/>
    <w:rsid w:val="003E1840"/>
    <w:rsid w:val="00400EFE"/>
    <w:rsid w:val="0040418D"/>
    <w:rsid w:val="00435C87"/>
    <w:rsid w:val="0045182A"/>
    <w:rsid w:val="00496A19"/>
    <w:rsid w:val="0049700B"/>
    <w:rsid w:val="004B40AD"/>
    <w:rsid w:val="004B67FE"/>
    <w:rsid w:val="004E4C19"/>
    <w:rsid w:val="004F2302"/>
    <w:rsid w:val="004F2B84"/>
    <w:rsid w:val="00502633"/>
    <w:rsid w:val="0055220B"/>
    <w:rsid w:val="005530AC"/>
    <w:rsid w:val="005858C2"/>
    <w:rsid w:val="005A0475"/>
    <w:rsid w:val="005A443D"/>
    <w:rsid w:val="005E3135"/>
    <w:rsid w:val="00603BC8"/>
    <w:rsid w:val="006056D7"/>
    <w:rsid w:val="00654C37"/>
    <w:rsid w:val="00663B04"/>
    <w:rsid w:val="00696D4C"/>
    <w:rsid w:val="006A0C40"/>
    <w:rsid w:val="006C5478"/>
    <w:rsid w:val="007103FF"/>
    <w:rsid w:val="007144C4"/>
    <w:rsid w:val="0071740B"/>
    <w:rsid w:val="0072196B"/>
    <w:rsid w:val="00725C33"/>
    <w:rsid w:val="0079380C"/>
    <w:rsid w:val="007A411F"/>
    <w:rsid w:val="007C4FC3"/>
    <w:rsid w:val="007E31E6"/>
    <w:rsid w:val="007F52F9"/>
    <w:rsid w:val="00843B8A"/>
    <w:rsid w:val="00865F0C"/>
    <w:rsid w:val="008B0814"/>
    <w:rsid w:val="008C2B2A"/>
    <w:rsid w:val="009555FD"/>
    <w:rsid w:val="00962465"/>
    <w:rsid w:val="0097130E"/>
    <w:rsid w:val="0097248F"/>
    <w:rsid w:val="00980229"/>
    <w:rsid w:val="009851F1"/>
    <w:rsid w:val="0098672B"/>
    <w:rsid w:val="009A2936"/>
    <w:rsid w:val="009A7D71"/>
    <w:rsid w:val="00A31D1B"/>
    <w:rsid w:val="00A80F82"/>
    <w:rsid w:val="00AF6DFA"/>
    <w:rsid w:val="00B0035D"/>
    <w:rsid w:val="00B51F10"/>
    <w:rsid w:val="00B750F0"/>
    <w:rsid w:val="00B766E0"/>
    <w:rsid w:val="00C638FC"/>
    <w:rsid w:val="00C8766B"/>
    <w:rsid w:val="00C919E1"/>
    <w:rsid w:val="00CA63B6"/>
    <w:rsid w:val="00CB078E"/>
    <w:rsid w:val="00CB0D6C"/>
    <w:rsid w:val="00CC2124"/>
    <w:rsid w:val="00CC7CA9"/>
    <w:rsid w:val="00CD6569"/>
    <w:rsid w:val="00CE2139"/>
    <w:rsid w:val="00CE28DB"/>
    <w:rsid w:val="00D423A2"/>
    <w:rsid w:val="00D83945"/>
    <w:rsid w:val="00D8641A"/>
    <w:rsid w:val="00DA36FB"/>
    <w:rsid w:val="00DA4678"/>
    <w:rsid w:val="00DE1BC0"/>
    <w:rsid w:val="00DE3BB3"/>
    <w:rsid w:val="00DE7814"/>
    <w:rsid w:val="00E057C8"/>
    <w:rsid w:val="00E42FC0"/>
    <w:rsid w:val="00E545CD"/>
    <w:rsid w:val="00E65DF1"/>
    <w:rsid w:val="00EA3D4E"/>
    <w:rsid w:val="00EA6C2C"/>
    <w:rsid w:val="00EB6734"/>
    <w:rsid w:val="00EC7235"/>
    <w:rsid w:val="00EE60B9"/>
    <w:rsid w:val="00EF7271"/>
    <w:rsid w:val="00F15BC3"/>
    <w:rsid w:val="00F4321A"/>
    <w:rsid w:val="00F61D69"/>
    <w:rsid w:val="00F71C8B"/>
    <w:rsid w:val="00F860BC"/>
    <w:rsid w:val="00FF0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15:docId w15:val="{8FC1FFCD-6C08-4703-8287-78A51DB7B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58C2"/>
    <w:pPr>
      <w:widowControl w:val="0"/>
      <w:autoSpaceDE w:val="0"/>
      <w:autoSpaceDN w:val="0"/>
      <w:adjustRightInd w:val="0"/>
      <w:textAlignment w:val="baseline"/>
    </w:pPr>
    <w:rPr>
      <w:rFonts w:ascii="Times New Roman" w:hAnsi="Times New Roman"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7F52F9"/>
    <w:pPr>
      <w:tabs>
        <w:tab w:val="center" w:pos="4252"/>
        <w:tab w:val="right" w:pos="8504"/>
      </w:tabs>
      <w:snapToGrid w:val="0"/>
    </w:pPr>
  </w:style>
  <w:style w:type="character" w:customStyle="1" w:styleId="a4">
    <w:name w:val="ヘッダー (文字)"/>
    <w:link w:val="a3"/>
    <w:semiHidden/>
    <w:locked/>
    <w:rsid w:val="007F52F9"/>
    <w:rPr>
      <w:rFonts w:ascii="Times New Roman" w:eastAsia="ＭＳ 明朝" w:hAnsi="Times New Roman" w:cs="ＭＳ 明朝"/>
      <w:color w:val="000000"/>
      <w:kern w:val="0"/>
      <w:sz w:val="24"/>
      <w:szCs w:val="24"/>
    </w:rPr>
  </w:style>
  <w:style w:type="paragraph" w:styleId="a5">
    <w:name w:val="footer"/>
    <w:basedOn w:val="a"/>
    <w:link w:val="a6"/>
    <w:rsid w:val="007F52F9"/>
    <w:pPr>
      <w:tabs>
        <w:tab w:val="center" w:pos="4252"/>
        <w:tab w:val="right" w:pos="8504"/>
      </w:tabs>
      <w:snapToGrid w:val="0"/>
    </w:pPr>
  </w:style>
  <w:style w:type="character" w:customStyle="1" w:styleId="a6">
    <w:name w:val="フッター (文字)"/>
    <w:link w:val="a5"/>
    <w:locked/>
    <w:rsid w:val="007F52F9"/>
    <w:rPr>
      <w:rFonts w:ascii="Times New Roman" w:eastAsia="ＭＳ 明朝" w:hAnsi="Times New Roman" w:cs="ＭＳ 明朝"/>
      <w:color w:val="000000"/>
      <w:kern w:val="0"/>
      <w:sz w:val="24"/>
      <w:szCs w:val="24"/>
    </w:rPr>
  </w:style>
  <w:style w:type="paragraph" w:styleId="a7">
    <w:name w:val="Balloon Text"/>
    <w:basedOn w:val="a"/>
    <w:semiHidden/>
    <w:rsid w:val="00B766E0"/>
    <w:rPr>
      <w:rFonts w:ascii="Arial" w:eastAsia="ＭＳ ゴシック" w:hAnsi="Arial" w:cs="Times New Roman"/>
      <w:sz w:val="18"/>
      <w:szCs w:val="18"/>
    </w:rPr>
  </w:style>
  <w:style w:type="paragraph" w:styleId="a8">
    <w:name w:val="Revision"/>
    <w:hidden/>
    <w:uiPriority w:val="99"/>
    <w:semiHidden/>
    <w:rsid w:val="00980229"/>
    <w:rPr>
      <w:rFonts w:ascii="Times New Roman" w:hAnsi="Times New Roman" w:cs="ＭＳ 明朝"/>
      <w:color w:val="000000"/>
      <w:sz w:val="24"/>
      <w:szCs w:val="24"/>
    </w:rPr>
  </w:style>
  <w:style w:type="paragraph" w:customStyle="1" w:styleId="pmoji5">
    <w:name w:val="p_moji5"/>
    <w:basedOn w:val="a"/>
    <w:rsid w:val="00DE3BB3"/>
    <w:pPr>
      <w:widowControl/>
      <w:autoSpaceDE/>
      <w:autoSpaceDN/>
      <w:adjustRightInd/>
      <w:spacing w:before="120" w:after="120" w:line="336" w:lineRule="atLeast"/>
      <w:ind w:left="240" w:right="240" w:firstLine="240"/>
      <w:textAlignment w:val="auto"/>
    </w:pPr>
    <w:rPr>
      <w:rFonts w:ascii="ＭＳ Ｐゴシック" w:eastAsia="ＭＳ Ｐゴシック" w:hAnsi="ＭＳ Ｐゴシック" w:cs="ＭＳ Ｐゴシック"/>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330387">
      <w:bodyDiv w:val="1"/>
      <w:marLeft w:val="0"/>
      <w:marRight w:val="0"/>
      <w:marTop w:val="0"/>
      <w:marBottom w:val="0"/>
      <w:divBdr>
        <w:top w:val="none" w:sz="0" w:space="0" w:color="auto"/>
        <w:left w:val="none" w:sz="0" w:space="0" w:color="auto"/>
        <w:bottom w:val="none" w:sz="0" w:space="0" w:color="auto"/>
        <w:right w:val="none" w:sz="0" w:space="0" w:color="auto"/>
      </w:divBdr>
      <w:divsChild>
        <w:div w:id="450907214">
          <w:marLeft w:val="0"/>
          <w:marRight w:val="0"/>
          <w:marTop w:val="0"/>
          <w:marBottom w:val="0"/>
          <w:divBdr>
            <w:top w:val="none" w:sz="0" w:space="0" w:color="auto"/>
            <w:left w:val="none" w:sz="0" w:space="0" w:color="auto"/>
            <w:bottom w:val="none" w:sz="0" w:space="0" w:color="auto"/>
            <w:right w:val="none" w:sz="0" w:space="0" w:color="auto"/>
          </w:divBdr>
          <w:divsChild>
            <w:div w:id="8068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591</Words>
  <Characters>3369</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民暴被害者の救済</vt:lpstr>
      <vt:lpstr>民暴被害者の救済</vt:lpstr>
    </vt:vector>
  </TitlesOfParts>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民暴被害者の救済</dc:title>
  <dc:subject/>
  <dc:creator>okuyama</dc:creator>
  <cp:keywords/>
  <cp:lastModifiedBy>小野寺淳</cp:lastModifiedBy>
  <cp:revision>2</cp:revision>
  <dcterms:created xsi:type="dcterms:W3CDTF">2018-01-31T09:29:00Z</dcterms:created>
  <dcterms:modified xsi:type="dcterms:W3CDTF">2018-01-31T09:29:00Z</dcterms:modified>
</cp:coreProperties>
</file>