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1C1F" w:rsidRPr="00AA7B94" w:rsidRDefault="00E81C1F" w:rsidP="00F450D3">
      <w:pPr>
        <w:rPr>
          <w:b/>
          <w:sz w:val="24"/>
          <w:szCs w:val="24"/>
        </w:rPr>
      </w:pPr>
      <w:bookmarkStart w:id="0" w:name="_GoBack"/>
      <w:bookmarkEnd w:id="0"/>
      <w:r w:rsidRPr="00AA7B94">
        <w:rPr>
          <w:rFonts w:hint="eastAsia"/>
          <w:b/>
          <w:sz w:val="24"/>
          <w:szCs w:val="24"/>
        </w:rPr>
        <w:t>３　外国人の人権</w:t>
      </w:r>
    </w:p>
    <w:p w:rsidR="00771989" w:rsidRPr="00771989" w:rsidRDefault="00771989" w:rsidP="00AA7B94">
      <w:pPr>
        <w:rPr>
          <w:rFonts w:hint="eastAsia"/>
          <w:sz w:val="24"/>
          <w:szCs w:val="24"/>
        </w:rPr>
      </w:pPr>
    </w:p>
    <w:p w:rsidR="00F450D3" w:rsidRPr="00AA7B94" w:rsidRDefault="00812C21" w:rsidP="00F450D3">
      <w:pPr>
        <w:rPr>
          <w:rFonts w:ascii="ＭＳ 明朝" w:hAnsi="ＭＳ 明朝"/>
          <w:b/>
          <w:sz w:val="24"/>
          <w:szCs w:val="24"/>
        </w:rPr>
      </w:pPr>
      <w:r w:rsidRPr="00AA7B94">
        <w:rPr>
          <w:rFonts w:ascii="ＭＳ 明朝" w:hAnsi="ＭＳ 明朝" w:hint="eastAsia"/>
          <w:b/>
          <w:sz w:val="24"/>
          <w:szCs w:val="24"/>
        </w:rPr>
        <w:t>（１</w:t>
      </w:r>
      <w:r w:rsidR="00303256" w:rsidRPr="00AA7B94">
        <w:rPr>
          <w:rFonts w:ascii="ＭＳ 明朝" w:hAnsi="ＭＳ 明朝" w:hint="eastAsia"/>
          <w:b/>
          <w:sz w:val="24"/>
          <w:szCs w:val="24"/>
        </w:rPr>
        <w:t>）</w:t>
      </w:r>
      <w:r w:rsidR="00607600" w:rsidRPr="00AA7B94">
        <w:rPr>
          <w:rFonts w:ascii="ＭＳ 明朝" w:hAnsi="ＭＳ 明朝" w:hint="eastAsia"/>
          <w:b/>
          <w:sz w:val="24"/>
          <w:szCs w:val="24"/>
        </w:rPr>
        <w:t>差別的言動（いわゆる</w:t>
      </w:r>
      <w:r w:rsidR="00DE181E" w:rsidRPr="00AA7B94">
        <w:rPr>
          <w:rFonts w:ascii="ＭＳ 明朝" w:hAnsi="ＭＳ 明朝" w:hint="eastAsia"/>
          <w:b/>
          <w:sz w:val="24"/>
          <w:szCs w:val="24"/>
        </w:rPr>
        <w:t>ヘイトスピーチ</w:t>
      </w:r>
      <w:r w:rsidR="00607600" w:rsidRPr="00AA7B94">
        <w:rPr>
          <w:rFonts w:ascii="ＭＳ 明朝" w:hAnsi="ＭＳ 明朝" w:hint="eastAsia"/>
          <w:b/>
          <w:sz w:val="24"/>
          <w:szCs w:val="24"/>
        </w:rPr>
        <w:t>）に関する</w:t>
      </w:r>
      <w:r w:rsidR="00DE181E" w:rsidRPr="00AA7B94">
        <w:rPr>
          <w:rFonts w:ascii="ＭＳ 明朝" w:hAnsi="ＭＳ 明朝" w:hint="eastAsia"/>
          <w:b/>
          <w:sz w:val="24"/>
          <w:szCs w:val="24"/>
        </w:rPr>
        <w:t>問題</w:t>
      </w:r>
    </w:p>
    <w:p w:rsidR="00564524" w:rsidRPr="00AA7B94" w:rsidRDefault="00AA7B94" w:rsidP="00BB2C9D">
      <w:pPr>
        <w:ind w:firstLineChars="200" w:firstLine="505"/>
        <w:rPr>
          <w:rFonts w:ascii="ＭＳ 明朝" w:hAnsi="ＭＳ 明朝" w:hint="eastAsia"/>
          <w:sz w:val="24"/>
          <w:szCs w:val="24"/>
        </w:rPr>
      </w:pPr>
      <w:r w:rsidRPr="00AA7B94">
        <w:rPr>
          <w:rFonts w:ascii="ＭＳ 明朝" w:hAnsi="ＭＳ 明朝" w:hint="eastAsia"/>
          <w:sz w:val="24"/>
          <w:szCs w:val="24"/>
        </w:rPr>
        <w:t>ア</w:t>
      </w:r>
      <w:r w:rsidR="00564524" w:rsidRPr="00AA7B94">
        <w:rPr>
          <w:rFonts w:ascii="ＭＳ 明朝" w:hAnsi="ＭＳ 明朝" w:hint="eastAsia"/>
          <w:sz w:val="24"/>
          <w:szCs w:val="24"/>
        </w:rPr>
        <w:t xml:space="preserve">　</w:t>
      </w:r>
      <w:r w:rsidR="00B40DC9" w:rsidRPr="00AA7B94">
        <w:rPr>
          <w:rFonts w:ascii="ＭＳ 明朝" w:hAnsi="ＭＳ 明朝" w:hint="eastAsia"/>
          <w:sz w:val="24"/>
          <w:szCs w:val="24"/>
        </w:rPr>
        <w:t>いわゆる「</w:t>
      </w:r>
      <w:r w:rsidR="00C800AE" w:rsidRPr="00AA7B94">
        <w:rPr>
          <w:rFonts w:ascii="ＭＳ 明朝" w:hAnsi="ＭＳ 明朝" w:hint="eastAsia"/>
          <w:sz w:val="24"/>
          <w:szCs w:val="24"/>
        </w:rPr>
        <w:t>ヘイトスピーチ</w:t>
      </w:r>
      <w:r w:rsidR="002E5106" w:rsidRPr="00AA7B94">
        <w:rPr>
          <w:rFonts w:ascii="ＭＳ 明朝" w:hAnsi="ＭＳ 明朝" w:hint="eastAsia"/>
          <w:sz w:val="24"/>
          <w:szCs w:val="24"/>
        </w:rPr>
        <w:t>解消法</w:t>
      </w:r>
      <w:r w:rsidR="00B40DC9" w:rsidRPr="00AA7B94">
        <w:rPr>
          <w:rFonts w:ascii="ＭＳ 明朝" w:hAnsi="ＭＳ 明朝" w:hint="eastAsia"/>
          <w:sz w:val="24"/>
          <w:szCs w:val="24"/>
        </w:rPr>
        <w:t>」</w:t>
      </w:r>
      <w:r w:rsidR="008177AD" w:rsidRPr="00AA7B94">
        <w:rPr>
          <w:rFonts w:ascii="ＭＳ 明朝" w:hAnsi="ＭＳ 明朝" w:hint="eastAsia"/>
          <w:sz w:val="24"/>
          <w:szCs w:val="24"/>
        </w:rPr>
        <w:t>の問題点</w:t>
      </w:r>
    </w:p>
    <w:p w:rsidR="00AE3BFE" w:rsidRPr="00AA7B94" w:rsidRDefault="008177AD" w:rsidP="00BB2C9D">
      <w:pPr>
        <w:ind w:leftChars="378" w:left="841" w:firstLineChars="100" w:firstLine="222"/>
        <w:rPr>
          <w:rFonts w:ascii="ＭＳ 明朝" w:hAnsi="ＭＳ 明朝"/>
          <w:szCs w:val="21"/>
        </w:rPr>
      </w:pPr>
      <w:r w:rsidRPr="00AA7B94">
        <w:rPr>
          <w:rFonts w:ascii="ＭＳ 明朝" w:hAnsi="ＭＳ 明朝" w:hint="eastAsia"/>
          <w:szCs w:val="21"/>
        </w:rPr>
        <w:t>2</w:t>
      </w:r>
      <w:r w:rsidR="002E5106" w:rsidRPr="00AA7B94">
        <w:rPr>
          <w:rFonts w:ascii="ＭＳ 明朝" w:hAnsi="ＭＳ 明朝"/>
          <w:szCs w:val="21"/>
        </w:rPr>
        <w:t>016（平成28）年</w:t>
      </w:r>
      <w:r w:rsidR="00607600" w:rsidRPr="00AA7B94">
        <w:rPr>
          <w:rFonts w:ascii="ＭＳ 明朝" w:hAnsi="ＭＳ 明朝" w:hint="eastAsia"/>
          <w:szCs w:val="21"/>
        </w:rPr>
        <w:t>5</w:t>
      </w:r>
      <w:r w:rsidR="002E5106" w:rsidRPr="00AA7B94">
        <w:rPr>
          <w:rFonts w:ascii="ＭＳ 明朝" w:hAnsi="ＭＳ 明朝"/>
          <w:szCs w:val="21"/>
        </w:rPr>
        <w:t>月</w:t>
      </w:r>
      <w:r w:rsidR="00607600" w:rsidRPr="00AA7B94">
        <w:rPr>
          <w:rFonts w:ascii="ＭＳ 明朝" w:hAnsi="ＭＳ 明朝" w:hint="eastAsia"/>
          <w:szCs w:val="21"/>
        </w:rPr>
        <w:t>24</w:t>
      </w:r>
      <w:r w:rsidR="002E5106" w:rsidRPr="00AA7B94">
        <w:rPr>
          <w:rFonts w:ascii="ＭＳ 明朝" w:hAnsi="ＭＳ 明朝"/>
          <w:szCs w:val="21"/>
        </w:rPr>
        <w:t>日、「</w:t>
      </w:r>
      <w:r w:rsidR="00AE3BFE" w:rsidRPr="00AA7B94">
        <w:rPr>
          <w:rFonts w:ascii="ＭＳ 明朝" w:hAnsi="ＭＳ 明朝"/>
          <w:szCs w:val="21"/>
        </w:rPr>
        <w:t>本邦</w:t>
      </w:r>
      <w:r w:rsidR="002E5106" w:rsidRPr="00AA7B94">
        <w:rPr>
          <w:rFonts w:ascii="ＭＳ 明朝" w:hAnsi="ＭＳ 明朝"/>
          <w:szCs w:val="21"/>
        </w:rPr>
        <w:t>外出身者に対する不当な差別的言動の解消に向けた取組の推進</w:t>
      </w:r>
      <w:r w:rsidR="00607600" w:rsidRPr="00AA7B94">
        <w:rPr>
          <w:rFonts w:ascii="ＭＳ 明朝" w:hAnsi="ＭＳ 明朝"/>
          <w:szCs w:val="21"/>
        </w:rPr>
        <w:t>に関する法律</w:t>
      </w:r>
      <w:r w:rsidR="002E5106" w:rsidRPr="00AA7B94">
        <w:rPr>
          <w:rFonts w:ascii="ＭＳ 明朝" w:hAnsi="ＭＳ 明朝"/>
          <w:szCs w:val="21"/>
        </w:rPr>
        <w:t>」</w:t>
      </w:r>
      <w:r w:rsidR="00607600" w:rsidRPr="00AA7B94">
        <w:rPr>
          <w:rFonts w:ascii="ＭＳ 明朝" w:hAnsi="ＭＳ 明朝" w:hint="eastAsia"/>
          <w:szCs w:val="21"/>
        </w:rPr>
        <w:t>（</w:t>
      </w:r>
      <w:r w:rsidR="00607600" w:rsidRPr="00AA7B94">
        <w:rPr>
          <w:rFonts w:ascii="ＭＳ 明朝" w:hAnsi="ＭＳ 明朝"/>
          <w:szCs w:val="21"/>
        </w:rPr>
        <w:t>いわゆる「ヘイトスピーチ解消法」</w:t>
      </w:r>
      <w:r w:rsidR="00607600" w:rsidRPr="00AA7B94">
        <w:rPr>
          <w:rFonts w:ascii="ＭＳ 明朝" w:hAnsi="ＭＳ 明朝" w:hint="eastAsia"/>
          <w:szCs w:val="21"/>
        </w:rPr>
        <w:t>）が可決し、同年6月3日に施行された</w:t>
      </w:r>
      <w:r w:rsidR="002E5106" w:rsidRPr="00AA7B94">
        <w:rPr>
          <w:rFonts w:ascii="ＭＳ 明朝" w:hAnsi="ＭＳ 明朝"/>
          <w:szCs w:val="21"/>
        </w:rPr>
        <w:t>。</w:t>
      </w:r>
    </w:p>
    <w:p w:rsidR="00B40DC9" w:rsidRPr="00AA7B94" w:rsidRDefault="00AE3BFE" w:rsidP="00BB2C9D">
      <w:pPr>
        <w:ind w:leftChars="378" w:left="841" w:firstLineChars="100" w:firstLine="222"/>
        <w:rPr>
          <w:rFonts w:ascii="ＭＳ 明朝" w:hAnsi="ＭＳ 明朝"/>
          <w:szCs w:val="21"/>
        </w:rPr>
      </w:pPr>
      <w:r w:rsidRPr="00AA7B94">
        <w:rPr>
          <w:rFonts w:ascii="ＭＳ 明朝" w:hAnsi="ＭＳ 明朝"/>
          <w:szCs w:val="21"/>
        </w:rPr>
        <w:t>本法律は、人種差別に関する初めての国内立法であり、急速に広まる</w:t>
      </w:r>
      <w:r w:rsidR="00C41CA7" w:rsidRPr="00AA7B94">
        <w:rPr>
          <w:rFonts w:ascii="ＭＳ 明朝" w:hAnsi="ＭＳ 明朝" w:hint="eastAsia"/>
          <w:szCs w:val="21"/>
        </w:rPr>
        <w:t>外国人・民族的少数者をターゲットにした</w:t>
      </w:r>
      <w:r w:rsidRPr="00AA7B94">
        <w:rPr>
          <w:rFonts w:ascii="ＭＳ 明朝" w:hAnsi="ＭＳ 明朝"/>
          <w:szCs w:val="21"/>
        </w:rPr>
        <w:t>ヘイトスピーチに対する</w:t>
      </w:r>
      <w:r w:rsidR="00503580" w:rsidRPr="00AA7B94">
        <w:rPr>
          <w:rFonts w:ascii="ＭＳ 明朝" w:hAnsi="ＭＳ 明朝"/>
          <w:szCs w:val="21"/>
        </w:rPr>
        <w:t>対策の第一歩</w:t>
      </w:r>
      <w:r w:rsidRPr="00AA7B94">
        <w:rPr>
          <w:rFonts w:ascii="ＭＳ 明朝" w:hAnsi="ＭＳ 明朝"/>
          <w:szCs w:val="21"/>
        </w:rPr>
        <w:t>としては評価することができる</w:t>
      </w:r>
      <w:r w:rsidR="00B40DC9" w:rsidRPr="00AA7B94">
        <w:rPr>
          <w:rFonts w:ascii="ＭＳ 明朝" w:hAnsi="ＭＳ 明朝"/>
          <w:szCs w:val="21"/>
        </w:rPr>
        <w:t>。</w:t>
      </w:r>
    </w:p>
    <w:p w:rsidR="00B40DC9" w:rsidRPr="00AA7B94" w:rsidRDefault="00B40DC9" w:rsidP="00BB2C9D">
      <w:pPr>
        <w:ind w:leftChars="378" w:left="841" w:firstLineChars="100" w:firstLine="222"/>
        <w:rPr>
          <w:rFonts w:ascii="ＭＳ 明朝" w:hAnsi="ＭＳ 明朝"/>
          <w:szCs w:val="21"/>
        </w:rPr>
      </w:pPr>
      <w:r w:rsidRPr="00AA7B94">
        <w:rPr>
          <w:rFonts w:ascii="ＭＳ 明朝" w:hAnsi="ＭＳ 明朝"/>
          <w:szCs w:val="21"/>
        </w:rPr>
        <w:t>しかしながら</w:t>
      </w:r>
      <w:r w:rsidR="00503580" w:rsidRPr="00AA7B94">
        <w:rPr>
          <w:rFonts w:ascii="ＭＳ 明朝" w:hAnsi="ＭＳ 明朝"/>
          <w:szCs w:val="21"/>
        </w:rPr>
        <w:t>、その</w:t>
      </w:r>
      <w:r w:rsidR="00AE3BFE" w:rsidRPr="00AA7B94">
        <w:rPr>
          <w:rFonts w:ascii="ＭＳ 明朝" w:hAnsi="ＭＳ 明朝"/>
          <w:szCs w:val="21"/>
        </w:rPr>
        <w:t>一方</w:t>
      </w:r>
      <w:r w:rsidRPr="00AA7B94">
        <w:rPr>
          <w:rFonts w:ascii="ＭＳ 明朝" w:hAnsi="ＭＳ 明朝"/>
          <w:szCs w:val="21"/>
        </w:rPr>
        <w:t>で</w:t>
      </w:r>
      <w:r w:rsidR="00503580" w:rsidRPr="00AA7B94">
        <w:rPr>
          <w:rFonts w:ascii="ＭＳ 明朝" w:hAnsi="ＭＳ 明朝"/>
          <w:szCs w:val="21"/>
        </w:rPr>
        <w:t>、</w:t>
      </w:r>
      <w:r w:rsidR="00AE3BFE" w:rsidRPr="00AA7B94">
        <w:rPr>
          <w:rFonts w:ascii="ＭＳ 明朝" w:hAnsi="ＭＳ 明朝"/>
          <w:szCs w:val="21"/>
        </w:rPr>
        <w:t>以下の看過しがたい問題</w:t>
      </w:r>
      <w:r w:rsidR="00503580" w:rsidRPr="00AA7B94">
        <w:rPr>
          <w:rFonts w:ascii="ＭＳ 明朝" w:hAnsi="ＭＳ 明朝"/>
          <w:szCs w:val="21"/>
        </w:rPr>
        <w:t>も</w:t>
      </w:r>
      <w:r w:rsidR="00AE3BFE" w:rsidRPr="00AA7B94">
        <w:rPr>
          <w:rFonts w:ascii="ＭＳ 明朝" w:hAnsi="ＭＳ 明朝"/>
          <w:szCs w:val="21"/>
        </w:rPr>
        <w:t>認められる。</w:t>
      </w:r>
    </w:p>
    <w:p w:rsidR="00B40DC9" w:rsidRPr="00AA7B94" w:rsidRDefault="00B40DC9" w:rsidP="00BB2C9D">
      <w:pPr>
        <w:ind w:leftChars="378" w:left="841" w:firstLineChars="100" w:firstLine="222"/>
        <w:rPr>
          <w:rFonts w:ascii="ＭＳ 明朝" w:hAnsi="ＭＳ 明朝"/>
          <w:szCs w:val="21"/>
        </w:rPr>
      </w:pPr>
      <w:r w:rsidRPr="00AA7B94">
        <w:rPr>
          <w:rFonts w:ascii="ＭＳ 明朝" w:hAnsi="ＭＳ 明朝"/>
          <w:szCs w:val="21"/>
        </w:rPr>
        <w:t>まず</w:t>
      </w:r>
      <w:r w:rsidR="00AE3BFE" w:rsidRPr="00AA7B94">
        <w:rPr>
          <w:rFonts w:ascii="ＭＳ 明朝" w:hAnsi="ＭＳ 明朝"/>
          <w:szCs w:val="21"/>
        </w:rPr>
        <w:t>、2016（平成28）年5月10</w:t>
      </w:r>
      <w:r w:rsidR="00503580" w:rsidRPr="00AA7B94">
        <w:rPr>
          <w:rFonts w:ascii="ＭＳ 明朝" w:hAnsi="ＭＳ 明朝"/>
          <w:szCs w:val="21"/>
        </w:rPr>
        <w:t>日付</w:t>
      </w:r>
      <w:r w:rsidR="00AE3BFE" w:rsidRPr="00AA7B94">
        <w:rPr>
          <w:rFonts w:ascii="ＭＳ 明朝" w:hAnsi="ＭＳ 明朝"/>
          <w:szCs w:val="21"/>
        </w:rPr>
        <w:t>日弁連会長声明、同年4月28</w:t>
      </w:r>
      <w:r w:rsidR="00503580" w:rsidRPr="00AA7B94">
        <w:rPr>
          <w:rFonts w:ascii="ＭＳ 明朝" w:hAnsi="ＭＳ 明朝"/>
          <w:szCs w:val="21"/>
        </w:rPr>
        <w:t>日付</w:t>
      </w:r>
      <w:r w:rsidR="00AE3BFE" w:rsidRPr="00AA7B94">
        <w:rPr>
          <w:rFonts w:ascii="ＭＳ 明朝" w:hAnsi="ＭＳ 明朝"/>
          <w:szCs w:val="21"/>
        </w:rPr>
        <w:t>東弁会長コメント</w:t>
      </w:r>
      <w:r w:rsidR="00503580" w:rsidRPr="00AA7B94">
        <w:rPr>
          <w:rFonts w:ascii="ＭＳ 明朝" w:hAnsi="ＭＳ 明朝"/>
          <w:szCs w:val="21"/>
        </w:rPr>
        <w:t>、</w:t>
      </w:r>
      <w:r w:rsidR="00AE3BFE" w:rsidRPr="00AA7B94">
        <w:rPr>
          <w:rFonts w:ascii="ＭＳ 明朝" w:hAnsi="ＭＳ 明朝"/>
          <w:szCs w:val="21"/>
        </w:rPr>
        <w:t>その他各地の弁護士会の会長声明にあるとおり、本法律は、本法律</w:t>
      </w:r>
      <w:r w:rsidR="00503580" w:rsidRPr="00AA7B94">
        <w:rPr>
          <w:rFonts w:ascii="ＭＳ 明朝" w:hAnsi="ＭＳ 明朝"/>
          <w:szCs w:val="21"/>
        </w:rPr>
        <w:t>で解消すべきとされている</w:t>
      </w:r>
      <w:r w:rsidR="00AE3BFE" w:rsidRPr="00AA7B94">
        <w:rPr>
          <w:rFonts w:ascii="ＭＳ 明朝" w:hAnsi="ＭＳ 明朝"/>
          <w:szCs w:val="21"/>
        </w:rPr>
        <w:t>「不当な差別的言動」の対象者を、</w:t>
      </w:r>
      <w:r w:rsidRPr="00AA7B94">
        <w:rPr>
          <w:rFonts w:ascii="ＭＳ 明朝" w:hAnsi="ＭＳ 明朝" w:hint="eastAsia"/>
          <w:szCs w:val="21"/>
        </w:rPr>
        <w:t>①</w:t>
      </w:r>
      <w:r w:rsidR="00AE3BFE" w:rsidRPr="00AA7B94">
        <w:rPr>
          <w:rFonts w:ascii="ＭＳ 明朝" w:hAnsi="ＭＳ 明朝"/>
          <w:szCs w:val="21"/>
        </w:rPr>
        <w:t>専ら本邦の域外にある国若しくは地域の出身者である者又はその子孫であって、かつ、</w:t>
      </w:r>
      <w:r w:rsidRPr="00AA7B94">
        <w:rPr>
          <w:rFonts w:ascii="ＭＳ 明朝" w:hAnsi="ＭＳ 明朝" w:hint="eastAsia"/>
          <w:szCs w:val="21"/>
        </w:rPr>
        <w:t>②</w:t>
      </w:r>
      <w:r w:rsidR="00AE3BFE" w:rsidRPr="00AA7B94">
        <w:rPr>
          <w:rFonts w:ascii="ＭＳ 明朝" w:hAnsi="ＭＳ 明朝"/>
          <w:szCs w:val="21"/>
        </w:rPr>
        <w:t>適法に居住する者に限定している（第2条）。</w:t>
      </w:r>
      <w:r w:rsidRPr="00AA7B94">
        <w:rPr>
          <w:rFonts w:ascii="ＭＳ 明朝" w:hAnsi="ＭＳ 明朝" w:hint="eastAsia"/>
          <w:szCs w:val="21"/>
        </w:rPr>
        <w:t>①の</w:t>
      </w:r>
      <w:r w:rsidR="00AE3BFE" w:rsidRPr="00AA7B94">
        <w:rPr>
          <w:rFonts w:ascii="ＭＳ 明朝" w:hAnsi="ＭＳ 明朝"/>
          <w:szCs w:val="21"/>
        </w:rPr>
        <w:t>限定は、アイヌ民族など日本で生まれ育った民族的少数者</w:t>
      </w:r>
      <w:r w:rsidRPr="00AA7B94">
        <w:rPr>
          <w:rFonts w:ascii="ＭＳ 明朝" w:hAnsi="ＭＳ 明朝"/>
          <w:szCs w:val="21"/>
        </w:rPr>
        <w:t>を</w:t>
      </w:r>
      <w:r w:rsidR="00AE3BFE" w:rsidRPr="00AA7B94">
        <w:rPr>
          <w:rFonts w:ascii="ＭＳ 明朝" w:hAnsi="ＭＳ 明朝"/>
          <w:szCs w:val="21"/>
        </w:rPr>
        <w:t>、</w:t>
      </w:r>
      <w:r w:rsidRPr="00AA7B94">
        <w:rPr>
          <w:rFonts w:ascii="ＭＳ 明朝" w:hAnsi="ＭＳ 明朝" w:hint="eastAsia"/>
          <w:szCs w:val="21"/>
        </w:rPr>
        <w:t>②の限定は</w:t>
      </w:r>
      <w:r w:rsidR="00503580" w:rsidRPr="00AA7B94">
        <w:rPr>
          <w:rFonts w:ascii="ＭＳ 明朝" w:hAnsi="ＭＳ 明朝" w:hint="eastAsia"/>
          <w:szCs w:val="21"/>
        </w:rPr>
        <w:t>難民申請者を含む</w:t>
      </w:r>
      <w:r w:rsidR="00AE3BFE" w:rsidRPr="00AA7B94">
        <w:rPr>
          <w:rFonts w:ascii="ＭＳ 明朝" w:hAnsi="ＭＳ 明朝"/>
          <w:szCs w:val="21"/>
        </w:rPr>
        <w:t>在留資格を持たない</w:t>
      </w:r>
      <w:r w:rsidR="00503580" w:rsidRPr="00AA7B94">
        <w:rPr>
          <w:rFonts w:ascii="ＭＳ 明朝" w:hAnsi="ＭＳ 明朝"/>
          <w:szCs w:val="21"/>
        </w:rPr>
        <w:t>外国人を一律に</w:t>
      </w:r>
      <w:r w:rsidRPr="00AA7B94">
        <w:rPr>
          <w:rFonts w:ascii="ＭＳ 明朝" w:hAnsi="ＭＳ 明朝"/>
          <w:szCs w:val="21"/>
        </w:rPr>
        <w:t>排除するものであるが、かかる排除に合理的理由は</w:t>
      </w:r>
      <w:r w:rsidR="00503580" w:rsidRPr="00AA7B94">
        <w:rPr>
          <w:rFonts w:ascii="ＭＳ 明朝" w:hAnsi="ＭＳ 明朝"/>
          <w:szCs w:val="21"/>
        </w:rPr>
        <w:t>全く</w:t>
      </w:r>
      <w:r w:rsidRPr="00AA7B94">
        <w:rPr>
          <w:rFonts w:ascii="ＭＳ 明朝" w:hAnsi="ＭＳ 明朝"/>
          <w:szCs w:val="21"/>
        </w:rPr>
        <w:t>ない。特に</w:t>
      </w:r>
      <w:r w:rsidRPr="00AA7B94">
        <w:rPr>
          <w:rFonts w:ascii="ＭＳ 明朝" w:hAnsi="ＭＳ 明朝" w:hint="eastAsia"/>
          <w:szCs w:val="21"/>
        </w:rPr>
        <w:t>②の限定は、在留資格を持たない</w:t>
      </w:r>
      <w:r w:rsidR="00503580" w:rsidRPr="00AA7B94">
        <w:rPr>
          <w:rFonts w:ascii="ＭＳ 明朝" w:hAnsi="ＭＳ 明朝" w:hint="eastAsia"/>
          <w:szCs w:val="21"/>
        </w:rPr>
        <w:t>外国人</w:t>
      </w:r>
      <w:r w:rsidRPr="00AA7B94">
        <w:rPr>
          <w:rFonts w:ascii="ＭＳ 明朝" w:hAnsi="ＭＳ 明朝" w:hint="eastAsia"/>
          <w:szCs w:val="21"/>
        </w:rPr>
        <w:t>は人種差別</w:t>
      </w:r>
      <w:r w:rsidR="00503580" w:rsidRPr="00AA7B94">
        <w:rPr>
          <w:rFonts w:ascii="ＭＳ 明朝" w:hAnsi="ＭＳ 明朝" w:hint="eastAsia"/>
          <w:szCs w:val="21"/>
        </w:rPr>
        <w:t>の対象となっても</w:t>
      </w:r>
      <w:r w:rsidR="0088166A" w:rsidRPr="00AA7B94">
        <w:rPr>
          <w:rFonts w:ascii="ＭＳ 明朝" w:hAnsi="ＭＳ 明朝" w:hint="eastAsia"/>
          <w:szCs w:val="21"/>
        </w:rPr>
        <w:t>良い</w:t>
      </w:r>
      <w:r w:rsidR="00503580" w:rsidRPr="00AA7B94">
        <w:rPr>
          <w:rFonts w:ascii="ＭＳ 明朝" w:hAnsi="ＭＳ 明朝" w:hint="eastAsia"/>
          <w:szCs w:val="21"/>
        </w:rPr>
        <w:t>かのごとき誤解</w:t>
      </w:r>
      <w:r w:rsidRPr="00AA7B94">
        <w:rPr>
          <w:rFonts w:ascii="ＭＳ 明朝" w:hAnsi="ＭＳ 明朝" w:hint="eastAsia"/>
          <w:szCs w:val="21"/>
        </w:rPr>
        <w:t>を生じさせる危険があり、</w:t>
      </w:r>
      <w:r w:rsidR="00C41CA7" w:rsidRPr="00AA7B94">
        <w:rPr>
          <w:rFonts w:ascii="ＭＳ 明朝" w:hAnsi="ＭＳ 明朝" w:hint="eastAsia"/>
          <w:szCs w:val="21"/>
        </w:rPr>
        <w:t>国連人種差別撤廃委員会の一般的勧告30第7項「人</w:t>
      </w:r>
      <w:r w:rsidR="00C41CA7" w:rsidRPr="00AA7B94">
        <w:rPr>
          <w:rFonts w:ascii="ＭＳ 明朝" w:hAnsi="ＭＳ 明朝"/>
          <w:szCs w:val="21"/>
        </w:rPr>
        <w:t>種差別に対する立法上の保障が、出入国管理法令上の地位にかかわりなく市民でない者に適用されることを確保すること、および立法の実施が市民でない者に差別的な効果をもつことがないよう確保すること。</w:t>
      </w:r>
      <w:r w:rsidR="00C41CA7" w:rsidRPr="00AA7B94">
        <w:rPr>
          <w:rFonts w:ascii="ＭＳ 明朝" w:hAnsi="ＭＳ 明朝" w:hint="eastAsia"/>
          <w:szCs w:val="21"/>
        </w:rPr>
        <w:t>」にも反する</w:t>
      </w:r>
      <w:r w:rsidR="00AE3BFE" w:rsidRPr="00AA7B94">
        <w:rPr>
          <w:rFonts w:ascii="ＭＳ 明朝" w:hAnsi="ＭＳ 明朝"/>
          <w:szCs w:val="21"/>
        </w:rPr>
        <w:t>。</w:t>
      </w:r>
    </w:p>
    <w:p w:rsidR="00AE3BFE" w:rsidRPr="00AA7B94" w:rsidRDefault="00B40DC9" w:rsidP="00BB2C9D">
      <w:pPr>
        <w:ind w:leftChars="378" w:left="841" w:firstLineChars="100" w:firstLine="222"/>
        <w:rPr>
          <w:rFonts w:ascii="ＭＳ 明朝" w:hAnsi="ＭＳ 明朝"/>
          <w:szCs w:val="21"/>
        </w:rPr>
      </w:pPr>
      <w:r w:rsidRPr="00AA7B94">
        <w:rPr>
          <w:rFonts w:ascii="ＭＳ 明朝" w:hAnsi="ＭＳ 明朝"/>
          <w:szCs w:val="21"/>
        </w:rPr>
        <w:t>次に</w:t>
      </w:r>
      <w:r w:rsidR="00AE3BFE" w:rsidRPr="00AA7B94">
        <w:rPr>
          <w:rFonts w:ascii="ＭＳ 明朝" w:hAnsi="ＭＳ 明朝"/>
          <w:szCs w:val="21"/>
        </w:rPr>
        <w:t>、本法律は理念法に過ぎず、ヘイトスピーチの禁止規定を持たない点で</w:t>
      </w:r>
      <w:r w:rsidR="0088166A" w:rsidRPr="00AA7B94">
        <w:rPr>
          <w:rFonts w:ascii="ＭＳ 明朝" w:hAnsi="ＭＳ 明朝"/>
          <w:szCs w:val="21"/>
        </w:rPr>
        <w:t>実効性に</w:t>
      </w:r>
      <w:r w:rsidR="00AE3BFE" w:rsidRPr="00AA7B94">
        <w:rPr>
          <w:rFonts w:ascii="ＭＳ 明朝" w:hAnsi="ＭＳ 明朝"/>
          <w:szCs w:val="21"/>
        </w:rPr>
        <w:t>疑問が残る</w:t>
      </w:r>
      <w:r w:rsidRPr="00AA7B94">
        <w:rPr>
          <w:rFonts w:ascii="ＭＳ 明朝" w:hAnsi="ＭＳ 明朝"/>
          <w:szCs w:val="21"/>
        </w:rPr>
        <w:t>うえ、</w:t>
      </w:r>
      <w:r w:rsidR="00503580" w:rsidRPr="00AA7B94">
        <w:rPr>
          <w:rFonts w:ascii="ＭＳ 明朝" w:hAnsi="ＭＳ 明朝"/>
          <w:szCs w:val="21"/>
        </w:rPr>
        <w:t>解消すべきとされる行為も、</w:t>
      </w:r>
      <w:r w:rsidR="00C41CA7" w:rsidRPr="00AA7B94">
        <w:rPr>
          <w:rFonts w:ascii="ＭＳ 明朝" w:hAnsi="ＭＳ 明朝" w:hint="eastAsia"/>
          <w:szCs w:val="21"/>
        </w:rPr>
        <w:t>後に述べる</w:t>
      </w:r>
      <w:r w:rsidRPr="00AA7B94">
        <w:rPr>
          <w:rFonts w:ascii="ＭＳ 明朝" w:hAnsi="ＭＳ 明朝"/>
          <w:szCs w:val="21"/>
        </w:rPr>
        <w:t>差別的取扱を含む人種差別行為全般ではなく、差別的言動（ヘイトスピーチ）</w:t>
      </w:r>
      <w:r w:rsidR="00503580" w:rsidRPr="00AA7B94">
        <w:rPr>
          <w:rFonts w:ascii="ＭＳ 明朝" w:hAnsi="ＭＳ 明朝"/>
          <w:szCs w:val="21"/>
        </w:rPr>
        <w:t>に限定されている点で</w:t>
      </w:r>
      <w:r w:rsidRPr="00AA7B94">
        <w:rPr>
          <w:rFonts w:ascii="ＭＳ 明朝" w:hAnsi="ＭＳ 明朝"/>
          <w:szCs w:val="21"/>
        </w:rPr>
        <w:t>、</w:t>
      </w:r>
      <w:r w:rsidR="0088166A" w:rsidRPr="00AA7B94">
        <w:rPr>
          <w:rFonts w:ascii="ＭＳ 明朝" w:hAnsi="ＭＳ 明朝"/>
          <w:szCs w:val="21"/>
        </w:rPr>
        <w:t>日本が加入する人種差別撤廃条約や、</w:t>
      </w:r>
      <w:r w:rsidRPr="00AA7B94">
        <w:rPr>
          <w:rFonts w:ascii="ＭＳ 明朝" w:hAnsi="ＭＳ 明朝"/>
          <w:szCs w:val="21"/>
        </w:rPr>
        <w:t>2004（平成16）年の人権大会で日弁連が国に制定を求めた外国人・民族的少数の人権基本法に比べ、きわめて不十分な内容となっている。</w:t>
      </w:r>
    </w:p>
    <w:p w:rsidR="00607600" w:rsidRPr="00AA7B94" w:rsidRDefault="00607600" w:rsidP="00BB2C9D">
      <w:pPr>
        <w:ind w:leftChars="378" w:left="841" w:firstLineChars="100" w:firstLine="222"/>
        <w:rPr>
          <w:rFonts w:ascii="ＭＳ 明朝" w:hAnsi="ＭＳ 明朝" w:hint="eastAsia"/>
          <w:szCs w:val="21"/>
        </w:rPr>
      </w:pPr>
      <w:r w:rsidRPr="00AA7B94">
        <w:rPr>
          <w:rFonts w:ascii="ＭＳ 明朝" w:hAnsi="ＭＳ 明朝" w:hint="eastAsia"/>
          <w:szCs w:val="21"/>
        </w:rPr>
        <w:t>現に、ヘイトスピーチ解消法施行後も、ヘイトデモの数は減ったとされているが、少人数による街宣活動</w:t>
      </w:r>
      <w:r w:rsidR="00A72256" w:rsidRPr="00AA7B94">
        <w:rPr>
          <w:rFonts w:ascii="ＭＳ 明朝" w:hAnsi="ＭＳ 明朝" w:hint="eastAsia"/>
          <w:szCs w:val="21"/>
        </w:rPr>
        <w:t>の数</w:t>
      </w:r>
      <w:r w:rsidRPr="00AA7B94">
        <w:rPr>
          <w:rFonts w:ascii="ＭＳ 明朝" w:hAnsi="ＭＳ 明朝" w:hint="eastAsia"/>
          <w:szCs w:val="21"/>
        </w:rPr>
        <w:t>は減少していない。</w:t>
      </w:r>
      <w:r w:rsidR="00A72256" w:rsidRPr="00AA7B94">
        <w:rPr>
          <w:rFonts w:ascii="ＭＳ 明朝" w:hAnsi="ＭＳ 明朝" w:hint="eastAsia"/>
          <w:szCs w:val="21"/>
        </w:rPr>
        <w:t>また、</w:t>
      </w:r>
      <w:r w:rsidRPr="00AA7B94">
        <w:rPr>
          <w:rFonts w:ascii="ＭＳ 明朝" w:hAnsi="ＭＳ 明朝" w:hint="eastAsia"/>
          <w:szCs w:val="21"/>
        </w:rPr>
        <w:t>そこにおいて用いられる言語</w:t>
      </w:r>
      <w:r w:rsidR="00A72256" w:rsidRPr="00AA7B94">
        <w:rPr>
          <w:rFonts w:ascii="ＭＳ 明朝" w:hAnsi="ＭＳ 明朝" w:hint="eastAsia"/>
          <w:szCs w:val="21"/>
        </w:rPr>
        <w:t>について</w:t>
      </w:r>
      <w:r w:rsidRPr="00AA7B94">
        <w:rPr>
          <w:rFonts w:ascii="ＭＳ 明朝" w:hAnsi="ＭＳ 明朝" w:hint="eastAsia"/>
          <w:szCs w:val="21"/>
        </w:rPr>
        <w:t>は「殺せ」といった直接的なものは減少しているものの、侮蔑</w:t>
      </w:r>
      <w:r w:rsidR="008177AD" w:rsidRPr="00AA7B94">
        <w:rPr>
          <w:rFonts w:ascii="ＭＳ 明朝" w:hAnsi="ＭＳ 明朝" w:hint="eastAsia"/>
          <w:szCs w:val="21"/>
        </w:rPr>
        <w:t>（「ゴキブリ」など）</w:t>
      </w:r>
      <w:r w:rsidRPr="00AA7B94">
        <w:rPr>
          <w:rFonts w:ascii="ＭＳ 明朝" w:hAnsi="ＭＳ 明朝" w:hint="eastAsia"/>
          <w:szCs w:val="21"/>
        </w:rPr>
        <w:t>や排除</w:t>
      </w:r>
      <w:r w:rsidR="008177AD" w:rsidRPr="00AA7B94">
        <w:rPr>
          <w:rFonts w:ascii="ＭＳ 明朝" w:hAnsi="ＭＳ 明朝" w:hint="eastAsia"/>
          <w:szCs w:val="21"/>
        </w:rPr>
        <w:t>（「出て行け」など）</w:t>
      </w:r>
      <w:r w:rsidRPr="00AA7B94">
        <w:rPr>
          <w:rFonts w:ascii="ＭＳ 明朝" w:hAnsi="ＭＳ 明朝" w:hint="eastAsia"/>
          <w:szCs w:val="21"/>
        </w:rPr>
        <w:t>の文言</w:t>
      </w:r>
      <w:r w:rsidR="00E603E6" w:rsidRPr="00AA7B94">
        <w:rPr>
          <w:rFonts w:ascii="ＭＳ 明朝" w:hAnsi="ＭＳ 明朝" w:hint="eastAsia"/>
          <w:szCs w:val="21"/>
        </w:rPr>
        <w:t>について</w:t>
      </w:r>
      <w:r w:rsidR="00A72256" w:rsidRPr="00AA7B94">
        <w:rPr>
          <w:rFonts w:ascii="ＭＳ 明朝" w:hAnsi="ＭＳ 明朝" w:hint="eastAsia"/>
          <w:szCs w:val="21"/>
        </w:rPr>
        <w:t>は</w:t>
      </w:r>
      <w:r w:rsidR="00E603E6" w:rsidRPr="00AA7B94">
        <w:rPr>
          <w:rFonts w:ascii="ＭＳ 明朝" w:hAnsi="ＭＳ 明朝" w:hint="eastAsia"/>
          <w:szCs w:val="21"/>
        </w:rPr>
        <w:t>変化</w:t>
      </w:r>
      <w:r w:rsidR="00A72256" w:rsidRPr="00AA7B94">
        <w:rPr>
          <w:rFonts w:ascii="ＭＳ 明朝" w:hAnsi="ＭＳ 明朝" w:hint="eastAsia"/>
          <w:szCs w:val="21"/>
        </w:rPr>
        <w:t>がない</w:t>
      </w:r>
      <w:r w:rsidR="00E603E6" w:rsidRPr="00AA7B94">
        <w:rPr>
          <w:rFonts w:ascii="ＭＳ 明朝" w:hAnsi="ＭＳ 明朝" w:hint="eastAsia"/>
          <w:szCs w:val="21"/>
        </w:rPr>
        <w:t>。</w:t>
      </w:r>
      <w:r w:rsidR="00A72256" w:rsidRPr="00AA7B94">
        <w:rPr>
          <w:rFonts w:ascii="ＭＳ 明朝" w:hAnsi="ＭＳ 明朝" w:hint="eastAsia"/>
          <w:szCs w:val="21"/>
        </w:rPr>
        <w:t>しかも</w:t>
      </w:r>
      <w:r w:rsidR="00E603E6" w:rsidRPr="00AA7B94">
        <w:rPr>
          <w:rFonts w:ascii="ＭＳ 明朝" w:hAnsi="ＭＳ 明朝" w:hint="eastAsia"/>
          <w:szCs w:val="21"/>
        </w:rPr>
        <w:t>、</w:t>
      </w:r>
      <w:r w:rsidR="00A72256" w:rsidRPr="00AA7B94">
        <w:rPr>
          <w:rFonts w:ascii="ＭＳ 明朝" w:hAnsi="ＭＳ 明朝" w:hint="eastAsia"/>
          <w:szCs w:val="21"/>
        </w:rPr>
        <w:t>このように</w:t>
      </w:r>
      <w:r w:rsidR="00E603E6" w:rsidRPr="00AA7B94">
        <w:rPr>
          <w:rFonts w:ascii="ＭＳ 明朝" w:hAnsi="ＭＳ 明朝" w:hint="eastAsia"/>
          <w:szCs w:val="21"/>
        </w:rPr>
        <w:t>限定的ながら認められる解消法による効果も、禁止規定を持たないという同法の根本的な限界により、一時的なものに終わる可能性が</w:t>
      </w:r>
      <w:r w:rsidR="00A72256" w:rsidRPr="00AA7B94">
        <w:rPr>
          <w:rFonts w:ascii="ＭＳ 明朝" w:hAnsi="ＭＳ 明朝" w:hint="eastAsia"/>
          <w:szCs w:val="21"/>
        </w:rPr>
        <w:t>高い</w:t>
      </w:r>
      <w:r w:rsidR="00E603E6" w:rsidRPr="00AA7B94">
        <w:rPr>
          <w:rFonts w:ascii="ＭＳ 明朝" w:hAnsi="ＭＳ 明朝" w:hint="eastAsia"/>
          <w:szCs w:val="21"/>
        </w:rPr>
        <w:t>。</w:t>
      </w:r>
      <w:r w:rsidR="008177AD" w:rsidRPr="00AA7B94">
        <w:rPr>
          <w:rFonts w:ascii="ＭＳ 明朝" w:hAnsi="ＭＳ 明朝" w:hint="eastAsia"/>
          <w:szCs w:val="21"/>
        </w:rPr>
        <w:t>さらに、インターネット上のヘイトスピーチはほぼ野放し状態である。</w:t>
      </w:r>
    </w:p>
    <w:p w:rsidR="00503580" w:rsidRPr="00AA7B94" w:rsidRDefault="00503580" w:rsidP="00BB2C9D">
      <w:pPr>
        <w:ind w:leftChars="378" w:left="841" w:firstLineChars="100" w:firstLine="222"/>
        <w:rPr>
          <w:rFonts w:ascii="ＭＳ 明朝" w:hAnsi="ＭＳ 明朝" w:hint="eastAsia"/>
          <w:szCs w:val="21"/>
        </w:rPr>
      </w:pPr>
      <w:r w:rsidRPr="00AA7B94">
        <w:rPr>
          <w:rFonts w:ascii="ＭＳ 明朝" w:hAnsi="ＭＳ 明朝"/>
          <w:szCs w:val="21"/>
        </w:rPr>
        <w:t>今後は、国及び地方自治体に対して、本法律に基づき具体的かつ効果的な施策を講じるよう働きかけるとともに、不当な限定条項を持たずに人種差別撤廃条約の趣旨に</w:t>
      </w:r>
      <w:r w:rsidRPr="00AA7B94">
        <w:rPr>
          <w:rFonts w:ascii="ＭＳ 明朝" w:hAnsi="ＭＳ 明朝"/>
          <w:szCs w:val="21"/>
        </w:rPr>
        <w:lastRenderedPageBreak/>
        <w:t>沿った内容の基本法制定に向けて取り組む必要がある。</w:t>
      </w:r>
    </w:p>
    <w:p w:rsidR="002E5106" w:rsidRPr="00AA7B94" w:rsidRDefault="002E5106" w:rsidP="00607600">
      <w:pPr>
        <w:ind w:leftChars="100" w:left="222"/>
        <w:rPr>
          <w:rFonts w:ascii="ＭＳ 明朝" w:hAnsi="ＭＳ 明朝" w:hint="eastAsia"/>
          <w:szCs w:val="21"/>
        </w:rPr>
      </w:pPr>
    </w:p>
    <w:p w:rsidR="00CD751F" w:rsidRPr="00AA7B94" w:rsidRDefault="00AA7B94" w:rsidP="00BB2C9D">
      <w:pPr>
        <w:ind w:firstLineChars="200" w:firstLine="505"/>
        <w:rPr>
          <w:rFonts w:ascii="ＭＳ 明朝" w:hAnsi="ＭＳ 明朝"/>
          <w:sz w:val="24"/>
          <w:szCs w:val="24"/>
        </w:rPr>
      </w:pPr>
      <w:r w:rsidRPr="00AA7B94">
        <w:rPr>
          <w:rFonts w:ascii="ＭＳ 明朝" w:hAnsi="ＭＳ 明朝" w:hint="eastAsia"/>
          <w:sz w:val="24"/>
          <w:szCs w:val="24"/>
        </w:rPr>
        <w:t>イ</w:t>
      </w:r>
      <w:r w:rsidR="00564524" w:rsidRPr="00AA7B94">
        <w:rPr>
          <w:rFonts w:ascii="ＭＳ 明朝" w:hAnsi="ＭＳ 明朝" w:hint="eastAsia"/>
          <w:sz w:val="24"/>
          <w:szCs w:val="24"/>
        </w:rPr>
        <w:t xml:space="preserve">　ヘイトスピーチと公共施設の利用許可について</w:t>
      </w:r>
    </w:p>
    <w:p w:rsidR="00C800AE" w:rsidRPr="00AA7B94" w:rsidRDefault="00564524" w:rsidP="00BB2C9D">
      <w:pPr>
        <w:ind w:leftChars="378" w:left="841" w:firstLineChars="100" w:firstLine="222"/>
        <w:rPr>
          <w:rFonts w:ascii="ＭＳ 明朝" w:hAnsi="ＭＳ 明朝"/>
          <w:szCs w:val="21"/>
        </w:rPr>
      </w:pPr>
      <w:r w:rsidRPr="00AA7B94">
        <w:rPr>
          <w:rFonts w:ascii="ＭＳ 明朝" w:hAnsi="ＭＳ 明朝" w:hint="eastAsia"/>
          <w:szCs w:val="21"/>
        </w:rPr>
        <w:t>2015</w:t>
      </w:r>
      <w:r w:rsidR="00503580" w:rsidRPr="00AA7B94">
        <w:rPr>
          <w:rFonts w:ascii="ＭＳ 明朝" w:hAnsi="ＭＳ 明朝" w:hint="eastAsia"/>
          <w:szCs w:val="21"/>
        </w:rPr>
        <w:t>（平成27）</w:t>
      </w:r>
      <w:r w:rsidRPr="00AA7B94">
        <w:rPr>
          <w:rFonts w:ascii="ＭＳ 明朝" w:hAnsi="ＭＳ 明朝" w:hint="eastAsia"/>
          <w:szCs w:val="21"/>
        </w:rPr>
        <w:t>年9月8日、東京弁護士会は、人種差別行為を行うことを目的とする公共施設の利用申請に対して、条件付許可、利用不許可等の利用制限その他の適切な措置を講ずるべきであるとする意見書を公表した。</w:t>
      </w:r>
    </w:p>
    <w:p w:rsidR="00C800AE" w:rsidRPr="00AA7B94" w:rsidRDefault="00A54EAE" w:rsidP="00BB2C9D">
      <w:pPr>
        <w:ind w:leftChars="378" w:left="841" w:firstLineChars="100" w:firstLine="222"/>
        <w:rPr>
          <w:rFonts w:ascii="ＭＳ 明朝" w:hAnsi="ＭＳ 明朝"/>
          <w:szCs w:val="21"/>
        </w:rPr>
      </w:pPr>
      <w:r w:rsidRPr="00AA7B94">
        <w:rPr>
          <w:rFonts w:ascii="ＭＳ 明朝" w:hAnsi="ＭＳ 明朝" w:hint="eastAsia"/>
          <w:szCs w:val="21"/>
        </w:rPr>
        <w:t>すなわち、排外主義を標榜する団体は往々にして公共施設においてその集会を開催しているところ、かかる団体か</w:t>
      </w:r>
      <w:r w:rsidR="00917652" w:rsidRPr="00AA7B94">
        <w:rPr>
          <w:rFonts w:ascii="ＭＳ 明朝" w:hAnsi="ＭＳ 明朝" w:hint="eastAsia"/>
          <w:szCs w:val="21"/>
        </w:rPr>
        <w:t>らの施設利用申請に対しては、山形県や大阪府門真市など利用不許可の判断を下した事例もある一方、</w:t>
      </w:r>
      <w:r w:rsidRPr="00AA7B94">
        <w:rPr>
          <w:rFonts w:ascii="ＭＳ 明朝" w:hAnsi="ＭＳ 明朝" w:hint="eastAsia"/>
          <w:szCs w:val="21"/>
        </w:rPr>
        <w:t>これで良いのかと逡巡</w:t>
      </w:r>
      <w:r w:rsidR="00917652" w:rsidRPr="00AA7B94">
        <w:rPr>
          <w:rFonts w:ascii="ＭＳ 明朝" w:hAnsi="ＭＳ 明朝" w:hint="eastAsia"/>
          <w:szCs w:val="21"/>
        </w:rPr>
        <w:t>しながら利用を許可している地方公共団体</w:t>
      </w:r>
      <w:r w:rsidRPr="00AA7B94">
        <w:rPr>
          <w:rFonts w:ascii="ＭＳ 明朝" w:hAnsi="ＭＳ 明朝" w:hint="eastAsia"/>
          <w:szCs w:val="21"/>
        </w:rPr>
        <w:t>も多いと言われている。</w:t>
      </w:r>
    </w:p>
    <w:p w:rsidR="00564524" w:rsidRPr="00AA7B94" w:rsidRDefault="00A54EAE" w:rsidP="00BB2C9D">
      <w:pPr>
        <w:ind w:leftChars="378" w:left="841" w:firstLineChars="100" w:firstLine="222"/>
        <w:rPr>
          <w:rFonts w:ascii="ＭＳ 明朝" w:hAnsi="ＭＳ 明朝"/>
          <w:szCs w:val="21"/>
        </w:rPr>
      </w:pPr>
      <w:r w:rsidRPr="00AA7B94">
        <w:rPr>
          <w:rFonts w:ascii="ＭＳ 明朝" w:hAnsi="ＭＳ 明朝" w:hint="eastAsia"/>
          <w:szCs w:val="21"/>
        </w:rPr>
        <w:t>そのような中、</w:t>
      </w:r>
      <w:r w:rsidR="00564524" w:rsidRPr="00AA7B94">
        <w:rPr>
          <w:rFonts w:ascii="ＭＳ 明朝" w:hAnsi="ＭＳ 明朝" w:hint="eastAsia"/>
          <w:szCs w:val="21"/>
        </w:rPr>
        <w:t>同意見書においては「公共施設においてヘイトスピーチなど人種差別行為が行われるおそれが，客観的な事実に照らして具体的に明らかに認められる場合」には</w:t>
      </w:r>
      <w:r w:rsidRPr="00AA7B94">
        <w:rPr>
          <w:rFonts w:ascii="ＭＳ 明朝" w:hAnsi="ＭＳ 明朝" w:hint="eastAsia"/>
          <w:szCs w:val="21"/>
        </w:rPr>
        <w:t>、適正</w:t>
      </w:r>
      <w:r w:rsidR="00917652" w:rsidRPr="00AA7B94">
        <w:rPr>
          <w:rFonts w:ascii="ＭＳ 明朝" w:hAnsi="ＭＳ 明朝" w:hint="eastAsia"/>
          <w:szCs w:val="21"/>
        </w:rPr>
        <w:t>手続きを踏むことを前提に、公共施設の利用に一定の制限を課すことも</w:t>
      </w:r>
      <w:r w:rsidRPr="00AA7B94">
        <w:rPr>
          <w:rFonts w:ascii="ＭＳ 明朝" w:hAnsi="ＭＳ 明朝" w:hint="eastAsia"/>
          <w:szCs w:val="21"/>
        </w:rPr>
        <w:t>憲法上許容されるとしている。また、</w:t>
      </w:r>
      <w:r w:rsidR="00177439" w:rsidRPr="00AA7B94">
        <w:rPr>
          <w:rFonts w:ascii="ＭＳ 明朝" w:hAnsi="ＭＳ 明朝" w:hint="eastAsia"/>
          <w:szCs w:val="21"/>
        </w:rPr>
        <w:t>意見書の公表と同時に、地方公共団体向けに作成されたパンフレットが</w:t>
      </w:r>
      <w:r w:rsidRPr="00AA7B94">
        <w:rPr>
          <w:rFonts w:ascii="ＭＳ 明朝" w:hAnsi="ＭＳ 明朝" w:hint="eastAsia"/>
          <w:szCs w:val="21"/>
        </w:rPr>
        <w:t>配布</w:t>
      </w:r>
      <w:r w:rsidR="00177439" w:rsidRPr="00AA7B94">
        <w:rPr>
          <w:rFonts w:ascii="ＭＳ 明朝" w:hAnsi="ＭＳ 明朝" w:hint="eastAsia"/>
          <w:szCs w:val="21"/>
        </w:rPr>
        <w:t>された。</w:t>
      </w:r>
    </w:p>
    <w:p w:rsidR="00A54EAE" w:rsidRPr="00AA7B94" w:rsidRDefault="00A54EAE" w:rsidP="00BB2C9D">
      <w:pPr>
        <w:ind w:leftChars="378" w:left="841" w:firstLineChars="100" w:firstLine="222"/>
        <w:rPr>
          <w:rFonts w:ascii="ＭＳ 明朝" w:hAnsi="ＭＳ 明朝"/>
          <w:szCs w:val="21"/>
        </w:rPr>
      </w:pPr>
      <w:r w:rsidRPr="00AA7B94">
        <w:rPr>
          <w:rFonts w:ascii="ＭＳ 明朝" w:hAnsi="ＭＳ 明朝" w:hint="eastAsia"/>
          <w:szCs w:val="21"/>
        </w:rPr>
        <w:t>かかる規制は表現内容に基づく事前規制であることから、表現の自由に対する過度の侵害にならない</w:t>
      </w:r>
      <w:r w:rsidR="00917652" w:rsidRPr="00AA7B94">
        <w:rPr>
          <w:rFonts w:ascii="ＭＳ 明朝" w:hAnsi="ＭＳ 明朝" w:hint="eastAsia"/>
          <w:szCs w:val="21"/>
        </w:rPr>
        <w:t>よう慎重な対応が必要となるところ、本意見書はかかる観点に十分配慮</w:t>
      </w:r>
      <w:r w:rsidRPr="00AA7B94">
        <w:rPr>
          <w:rFonts w:ascii="ＭＳ 明朝" w:hAnsi="ＭＳ 明朝" w:hint="eastAsia"/>
          <w:szCs w:val="21"/>
        </w:rPr>
        <w:t>した上で法律家団体として一つの基準を示すものである。今後、このパンフレットと意見書が活用され、人種差別</w:t>
      </w:r>
      <w:r w:rsidR="00917652" w:rsidRPr="00AA7B94">
        <w:rPr>
          <w:rFonts w:ascii="ＭＳ 明朝" w:hAnsi="ＭＳ 明朝" w:hint="eastAsia"/>
          <w:szCs w:val="21"/>
        </w:rPr>
        <w:t>を社会にまん延させることを目的とする悪質な</w:t>
      </w:r>
      <w:r w:rsidRPr="00AA7B94">
        <w:rPr>
          <w:rFonts w:ascii="ＭＳ 明朝" w:hAnsi="ＭＳ 明朝" w:hint="eastAsia"/>
          <w:szCs w:val="21"/>
        </w:rPr>
        <w:t>集会が適切に規制されることが期待されている。</w:t>
      </w:r>
    </w:p>
    <w:p w:rsidR="00C41CA7" w:rsidRPr="00AA7B94" w:rsidRDefault="00C41CA7" w:rsidP="00BB2C9D">
      <w:pPr>
        <w:ind w:leftChars="378" w:left="841" w:firstLineChars="100" w:firstLine="222"/>
        <w:rPr>
          <w:rFonts w:ascii="ＭＳ 明朝" w:hAnsi="ＭＳ 明朝"/>
          <w:szCs w:val="21"/>
        </w:rPr>
      </w:pPr>
      <w:r w:rsidRPr="00AA7B94">
        <w:rPr>
          <w:rFonts w:ascii="ＭＳ 明朝" w:hAnsi="ＭＳ 明朝" w:hint="eastAsia"/>
          <w:szCs w:val="21"/>
        </w:rPr>
        <w:t>なお、2017（平成29）年10月現在、神奈川県川崎市において公共施設の利用に関するガイドラインを策定中であり、その中ではヘイトスピーチを行う可能性を行う蓋然性の高い団体による利用の拒否にかかる基準が盛り込まれようとしている。かかる動きが全国的に広がることが必要である。</w:t>
      </w:r>
    </w:p>
    <w:p w:rsidR="00C41CA7" w:rsidRPr="00AA7B94" w:rsidRDefault="00C41CA7" w:rsidP="00BB2C9D">
      <w:pPr>
        <w:ind w:leftChars="378" w:left="841" w:firstLineChars="100" w:firstLine="222"/>
        <w:rPr>
          <w:rFonts w:ascii="ＭＳ 明朝" w:hAnsi="ＭＳ 明朝" w:hint="eastAsia"/>
          <w:szCs w:val="21"/>
        </w:rPr>
      </w:pPr>
      <w:r w:rsidRPr="00AA7B94">
        <w:rPr>
          <w:rFonts w:ascii="ＭＳ 明朝" w:hAnsi="ＭＳ 明朝" w:hint="eastAsia"/>
          <w:szCs w:val="21"/>
        </w:rPr>
        <w:t>また、日本が批准している人種差別撤廃条約では、中央政府のみならず地方公共団体も人種差別を撤廃する責務を負っている。また、ヘイトスピーチ解消法成立時の付帯決議</w:t>
      </w:r>
      <w:r w:rsidRPr="00AA7B94">
        <w:rPr>
          <w:rFonts w:ascii="ＭＳ 明朝" w:hAnsi="ＭＳ 明朝"/>
          <w:szCs w:val="21"/>
        </w:rPr>
        <w:t>衆院両院の附帯決議2項では「本邦外出身者に対する不当な差別的言動が地域社会に深刻な亀裂を生じさせている地方自治体」には「国とともに、・・・施策を着実に実施すること」（衆院。参院も同旨）が求められている</w:t>
      </w:r>
      <w:r w:rsidRPr="00AA7B94">
        <w:rPr>
          <w:rFonts w:ascii="ＭＳ 明朝" w:hAnsi="ＭＳ 明朝" w:hint="eastAsia"/>
          <w:szCs w:val="21"/>
        </w:rPr>
        <w:t>。よって、</w:t>
      </w:r>
      <w:r w:rsidR="00177439" w:rsidRPr="00AA7B94">
        <w:rPr>
          <w:rFonts w:ascii="ＭＳ 明朝" w:hAnsi="ＭＳ 明朝" w:hint="eastAsia"/>
          <w:szCs w:val="21"/>
        </w:rPr>
        <w:t>地方自治体には、</w:t>
      </w:r>
      <w:r w:rsidRPr="00AA7B94">
        <w:rPr>
          <w:rFonts w:ascii="ＭＳ 明朝" w:hAnsi="ＭＳ 明朝" w:hint="eastAsia"/>
          <w:szCs w:val="21"/>
        </w:rPr>
        <w:t>公共施設の利用制限ガイドラインのみならず、人種差別全般に関する条例の制定が望まれる。</w:t>
      </w:r>
    </w:p>
    <w:p w:rsidR="008177AD" w:rsidRPr="00AA7B94" w:rsidRDefault="008177AD" w:rsidP="00F450D3">
      <w:pPr>
        <w:rPr>
          <w:rFonts w:ascii="ＭＳ 明朝" w:hAnsi="ＭＳ 明朝" w:hint="eastAsia"/>
          <w:szCs w:val="21"/>
        </w:rPr>
      </w:pPr>
    </w:p>
    <w:p w:rsidR="00564524" w:rsidRPr="00AA7B94" w:rsidRDefault="00B9245E" w:rsidP="00F450D3">
      <w:pPr>
        <w:rPr>
          <w:rFonts w:ascii="ＭＳ 明朝" w:hAnsi="ＭＳ 明朝"/>
          <w:b/>
          <w:sz w:val="24"/>
          <w:szCs w:val="24"/>
        </w:rPr>
      </w:pPr>
      <w:r w:rsidRPr="00AA7B94">
        <w:rPr>
          <w:rFonts w:ascii="ＭＳ 明朝" w:hAnsi="ＭＳ 明朝" w:hint="eastAsia"/>
          <w:b/>
          <w:sz w:val="24"/>
          <w:szCs w:val="24"/>
        </w:rPr>
        <w:t>（２）差別的取扱い</w:t>
      </w:r>
    </w:p>
    <w:p w:rsidR="00B9245E" w:rsidRPr="00AA7B94" w:rsidRDefault="00B9245E" w:rsidP="00BB2C9D">
      <w:pPr>
        <w:ind w:left="567" w:firstLineChars="100" w:firstLine="222"/>
        <w:rPr>
          <w:rFonts w:ascii="ＭＳ 明朝" w:hAnsi="ＭＳ 明朝"/>
        </w:rPr>
      </w:pPr>
      <w:r w:rsidRPr="00AA7B94">
        <w:rPr>
          <w:rFonts w:ascii="ＭＳ 明朝" w:hAnsi="ＭＳ 明朝" w:hint="eastAsia"/>
        </w:rPr>
        <w:t>ヘイトスピーチ解消法は、その対象を差別的言動に限定しており、差別的取り扱いは対象外である。</w:t>
      </w:r>
      <w:r w:rsidR="008177AD" w:rsidRPr="00AA7B94">
        <w:rPr>
          <w:rFonts w:ascii="ＭＳ 明朝" w:hAnsi="ＭＳ 明朝" w:hint="eastAsia"/>
        </w:rPr>
        <w:t>この点、人種差別撤廃条約の国内法にあたる包括的な差別禁止法を長年にわたり制定してきていない理由について、日本は国連の場で「日本にはそこまで深刻な差別はない」と説明してきた。しかし、</w:t>
      </w:r>
      <w:r w:rsidR="008177AD" w:rsidRPr="00AA7B94">
        <w:rPr>
          <w:rFonts w:ascii="ＭＳ 明朝" w:hAnsi="ＭＳ 明朝"/>
        </w:rPr>
        <w:t>2017（平成29）年</w:t>
      </w:r>
      <w:r w:rsidR="00AA7B94" w:rsidRPr="00AA7B94">
        <w:rPr>
          <w:rFonts w:ascii="ＭＳ 明朝" w:hAnsi="ＭＳ 明朝"/>
        </w:rPr>
        <w:t>3</w:t>
      </w:r>
      <w:r w:rsidR="008177AD" w:rsidRPr="00AA7B94">
        <w:rPr>
          <w:rFonts w:ascii="ＭＳ 明朝" w:hAnsi="ＭＳ 明朝"/>
        </w:rPr>
        <w:t>月末</w:t>
      </w:r>
      <w:r w:rsidR="008177AD" w:rsidRPr="00AA7B94">
        <w:rPr>
          <w:rFonts w:ascii="ＭＳ 明朝" w:hAnsi="ＭＳ 明朝" w:hint="eastAsia"/>
        </w:rPr>
        <w:t>、日本政府が公表し</w:t>
      </w:r>
      <w:r w:rsidR="008177AD" w:rsidRPr="00AA7B94">
        <w:rPr>
          <w:rFonts w:ascii="ＭＳ 明朝" w:hAnsi="ＭＳ 明朝" w:hint="eastAsia"/>
        </w:rPr>
        <w:lastRenderedPageBreak/>
        <w:t>た「外国人住民調査報告書」の内容は、その説明が正確ではなかったことを示している。もはや立法をしない理由は存在しない。速やかに包括的な差別禁止法を制定すべきである。</w:t>
      </w:r>
    </w:p>
    <w:p w:rsidR="00B9245E" w:rsidRPr="00AA7B94" w:rsidRDefault="008177AD" w:rsidP="00BB2C9D">
      <w:pPr>
        <w:ind w:left="567" w:firstLineChars="100" w:firstLine="222"/>
        <w:rPr>
          <w:rFonts w:ascii="ＭＳ 明朝" w:hAnsi="ＭＳ 明朝"/>
        </w:rPr>
      </w:pPr>
      <w:r w:rsidRPr="00AA7B94">
        <w:rPr>
          <w:rFonts w:ascii="ＭＳ 明朝" w:hAnsi="ＭＳ 明朝" w:hint="eastAsia"/>
        </w:rPr>
        <w:t>すなわち、こ</w:t>
      </w:r>
      <w:r w:rsidR="00B9245E" w:rsidRPr="00AA7B94">
        <w:rPr>
          <w:rFonts w:ascii="ＭＳ 明朝" w:hAnsi="ＭＳ 明朝" w:hint="eastAsia"/>
        </w:rPr>
        <w:t>の調査は、日本に住む外国籍住民を対象として、外国人がどのような人権問題に直面しているのかを把握するために政府が行った歴史上初めての公的調査であり、かかる調査が政府によりようやく行われたことは評価に値する。</w:t>
      </w:r>
    </w:p>
    <w:p w:rsidR="00B9245E" w:rsidRPr="00AA7B94" w:rsidRDefault="00B9245E" w:rsidP="00BB2C9D">
      <w:pPr>
        <w:ind w:left="567" w:firstLineChars="100" w:firstLine="222"/>
        <w:rPr>
          <w:rFonts w:ascii="ＭＳ 明朝" w:hAnsi="ＭＳ 明朝"/>
        </w:rPr>
      </w:pPr>
      <w:r w:rsidRPr="00AA7B94">
        <w:rPr>
          <w:rFonts w:ascii="ＭＳ 明朝" w:hAnsi="ＭＳ 明朝" w:hint="eastAsia"/>
        </w:rPr>
        <w:t>調査は日本の各地域から無作為に抽出された18</w:t>
      </w:r>
      <w:r w:rsidR="00AA7B94">
        <w:rPr>
          <w:rFonts w:ascii="ＭＳ 明朝" w:hAnsi="ＭＳ 明朝" w:hint="eastAsia"/>
        </w:rPr>
        <w:t>,</w:t>
      </w:r>
      <w:r w:rsidRPr="00AA7B94">
        <w:rPr>
          <w:rFonts w:ascii="ＭＳ 明朝" w:hAnsi="ＭＳ 明朝" w:hint="eastAsia"/>
        </w:rPr>
        <w:t>500人の外国人に送付され、うち4</w:t>
      </w:r>
      <w:r w:rsidR="00AA7B94">
        <w:rPr>
          <w:rFonts w:ascii="ＭＳ 明朝" w:hAnsi="ＭＳ 明朝" w:hint="eastAsia"/>
        </w:rPr>
        <w:t>,</w:t>
      </w:r>
      <w:r w:rsidRPr="00AA7B94">
        <w:rPr>
          <w:rFonts w:ascii="ＭＳ 明朝" w:hAnsi="ＭＳ 明朝" w:hint="eastAsia"/>
        </w:rPr>
        <w:t>252人から回答を得ている。この調査により、日本では外国人に対する深刻な入居差別、雇用差別等が存在することが明らかとなっている。</w:t>
      </w:r>
    </w:p>
    <w:p w:rsidR="00B9245E" w:rsidRPr="00AA7B94" w:rsidRDefault="00B9245E" w:rsidP="00BB2C9D">
      <w:pPr>
        <w:ind w:left="567" w:firstLineChars="100" w:firstLine="222"/>
        <w:rPr>
          <w:rFonts w:ascii="ＭＳ 明朝" w:hAnsi="ＭＳ 明朝"/>
        </w:rPr>
      </w:pPr>
      <w:r w:rsidRPr="00AA7B94">
        <w:rPr>
          <w:rFonts w:ascii="ＭＳ 明朝" w:hAnsi="ＭＳ 明朝" w:hint="eastAsia"/>
        </w:rPr>
        <w:t>例えば、入居差別について、過去5年間に日本で住む家を探した経験があると回答した2</w:t>
      </w:r>
      <w:r w:rsidR="00AA7B94">
        <w:rPr>
          <w:rFonts w:ascii="ＭＳ 明朝" w:hAnsi="ＭＳ 明朝" w:hint="eastAsia"/>
        </w:rPr>
        <w:t>,</w:t>
      </w:r>
      <w:r w:rsidRPr="00AA7B94">
        <w:rPr>
          <w:rFonts w:ascii="ＭＳ 明朝" w:hAnsi="ＭＳ 明朝" w:hint="eastAsia"/>
        </w:rPr>
        <w:t>044人の外国人のうち、外国人であることを理由に入居を断られた経験がある人が39.3％、日本人の保証人がいないことを理由に入居を断られた経験がある人が41．2％、「外国人お断り」と書かれた物件を見たのであきらめた経験がある人が26．8％にのぼった。</w:t>
      </w:r>
    </w:p>
    <w:p w:rsidR="00B9245E" w:rsidRPr="00AA7B94" w:rsidRDefault="00B9245E" w:rsidP="00BB2C9D">
      <w:pPr>
        <w:ind w:left="567" w:firstLineChars="100" w:firstLine="222"/>
        <w:rPr>
          <w:rFonts w:ascii="ＭＳ 明朝" w:hAnsi="ＭＳ 明朝"/>
        </w:rPr>
      </w:pPr>
      <w:r w:rsidRPr="00AA7B94">
        <w:rPr>
          <w:rFonts w:ascii="ＭＳ 明朝" w:hAnsi="ＭＳ 明朝" w:hint="eastAsia"/>
        </w:rPr>
        <w:t>また、雇用差別について、過去5年間に日本で仕事を探したり働いたりした経験があると回答した2</w:t>
      </w:r>
      <w:r w:rsidR="00AA7B94">
        <w:rPr>
          <w:rFonts w:ascii="ＭＳ 明朝" w:hAnsi="ＭＳ 明朝" w:hint="eastAsia"/>
        </w:rPr>
        <w:t>,</w:t>
      </w:r>
      <w:r w:rsidRPr="00AA7B94">
        <w:rPr>
          <w:rFonts w:ascii="ＭＳ 明朝" w:hAnsi="ＭＳ 明朝" w:hint="eastAsia"/>
        </w:rPr>
        <w:t xml:space="preserve">788人の外国人のうち、外国人であることを理由に就職を断られた経験がある人が25．0％、同じ仕事をしているのに賃金が日本人より低かった経験がある人が19．6％、外国人であることを理由に、昇進できないという不利益を受けた経験がある人が17．1％にのぼった。　</w:t>
      </w:r>
    </w:p>
    <w:p w:rsidR="00B9245E" w:rsidRPr="00AA7B94" w:rsidRDefault="00B9245E" w:rsidP="00BB2C9D">
      <w:pPr>
        <w:ind w:left="567" w:firstLineChars="100" w:firstLine="222"/>
        <w:rPr>
          <w:rFonts w:ascii="ＭＳ 明朝" w:hAnsi="ＭＳ 明朝"/>
        </w:rPr>
      </w:pPr>
      <w:r w:rsidRPr="00AA7B94">
        <w:rPr>
          <w:rFonts w:ascii="ＭＳ 明朝" w:hAnsi="ＭＳ 明朝" w:hint="eastAsia"/>
        </w:rPr>
        <w:t>これは、政府が報告書で記載している各種取り組みが効果的でなく不十分であることを端的に示す重要な調査結果である。</w:t>
      </w:r>
    </w:p>
    <w:p w:rsidR="00B9245E" w:rsidRPr="00AA7B94" w:rsidRDefault="00B9245E" w:rsidP="00BB2C9D">
      <w:pPr>
        <w:ind w:left="567" w:firstLineChars="100" w:firstLine="222"/>
        <w:rPr>
          <w:rFonts w:ascii="ＭＳ 明朝" w:hAnsi="ＭＳ 明朝"/>
        </w:rPr>
      </w:pPr>
      <w:r w:rsidRPr="00AA7B94">
        <w:rPr>
          <w:rFonts w:ascii="ＭＳ 明朝" w:hAnsi="ＭＳ 明朝" w:hint="eastAsia"/>
        </w:rPr>
        <w:t>ところが驚くべきことに、日本政府は、2017</w:t>
      </w:r>
      <w:r w:rsidR="00AA7B94">
        <w:rPr>
          <w:rFonts w:ascii="ＭＳ 明朝" w:hAnsi="ＭＳ 明朝" w:hint="eastAsia"/>
        </w:rPr>
        <w:t>（平成2</w:t>
      </w:r>
      <w:r w:rsidR="00AA7B94">
        <w:rPr>
          <w:rFonts w:ascii="ＭＳ 明朝" w:hAnsi="ＭＳ 明朝"/>
        </w:rPr>
        <w:t>9</w:t>
      </w:r>
      <w:r w:rsidR="00AA7B94">
        <w:rPr>
          <w:rFonts w:ascii="ＭＳ 明朝" w:hAnsi="ＭＳ 明朝" w:hint="eastAsia"/>
        </w:rPr>
        <w:t>）</w:t>
      </w:r>
      <w:r w:rsidRPr="00AA7B94">
        <w:rPr>
          <w:rFonts w:ascii="ＭＳ 明朝" w:hAnsi="ＭＳ 明朝" w:hint="eastAsia"/>
        </w:rPr>
        <w:t>年6月末に国連人種差別撤廃委員会に提出した政府報告書の中で上記調査結果に一切言及していない。すなわち、自らの調査で明らかになった深刻な実態に触れることなく、政府の取り組みだけが報告書に記載されているのである。</w:t>
      </w:r>
    </w:p>
    <w:p w:rsidR="00B9245E" w:rsidRPr="00AA7B94" w:rsidRDefault="00B9245E" w:rsidP="00BB2C9D">
      <w:pPr>
        <w:ind w:left="567" w:firstLineChars="100" w:firstLine="222"/>
        <w:rPr>
          <w:rFonts w:ascii="ＭＳ 明朝" w:hAnsi="ＭＳ 明朝"/>
        </w:rPr>
      </w:pPr>
      <w:r w:rsidRPr="00AA7B94">
        <w:rPr>
          <w:rFonts w:ascii="ＭＳ 明朝" w:hAnsi="ＭＳ 明朝" w:hint="eastAsia"/>
        </w:rPr>
        <w:t>加えて、日本政府は2017</w:t>
      </w:r>
      <w:r w:rsidR="00AA7B94">
        <w:rPr>
          <w:rFonts w:ascii="ＭＳ 明朝" w:hAnsi="ＭＳ 明朝" w:hint="eastAsia"/>
        </w:rPr>
        <w:t>（平成2</w:t>
      </w:r>
      <w:r w:rsidR="00AA7B94">
        <w:rPr>
          <w:rFonts w:ascii="ＭＳ 明朝" w:hAnsi="ＭＳ 明朝"/>
        </w:rPr>
        <w:t>9</w:t>
      </w:r>
      <w:r w:rsidR="00AA7B94">
        <w:rPr>
          <w:rFonts w:ascii="ＭＳ 明朝" w:hAnsi="ＭＳ 明朝" w:hint="eastAsia"/>
        </w:rPr>
        <w:t>）</w:t>
      </w:r>
      <w:r w:rsidRPr="00AA7B94">
        <w:rPr>
          <w:rFonts w:ascii="ＭＳ 明朝" w:hAnsi="ＭＳ 明朝" w:hint="eastAsia"/>
        </w:rPr>
        <w:t>年3月、ＵＰＲ（普遍的定期的審査）に先立ち日本政府が開いた市民社会との意見交換会の場において、今後同様の調査を継続的に行う予定があるかとの質問に対し「必要性も含めて検討する」と回答するにとどまっており、今後も同様の調査を継続する意欲を見せていない。</w:t>
      </w:r>
    </w:p>
    <w:p w:rsidR="008177AD" w:rsidRPr="00AA7B94" w:rsidRDefault="008177AD" w:rsidP="00BB2C9D">
      <w:pPr>
        <w:ind w:left="567" w:firstLineChars="100" w:firstLine="222"/>
        <w:rPr>
          <w:rFonts w:ascii="ＭＳ 明朝" w:hAnsi="ＭＳ 明朝"/>
        </w:rPr>
      </w:pPr>
      <w:r w:rsidRPr="00AA7B94">
        <w:rPr>
          <w:rFonts w:ascii="ＭＳ 明朝" w:hAnsi="ＭＳ 明朝" w:hint="eastAsia"/>
        </w:rPr>
        <w:t>しかし、今回これほど深刻な実態が明らかになった以上、日本政府はより実効性のある立法や施策を講じる緊急の必要性があり、また、その実効性・有効性を検証するためには、継続的な実態調査が必要不可欠となる。</w:t>
      </w:r>
    </w:p>
    <w:p w:rsidR="008177AD" w:rsidRPr="00AA7B94" w:rsidRDefault="008177AD" w:rsidP="00BB2C9D">
      <w:pPr>
        <w:ind w:left="567" w:firstLineChars="100" w:firstLine="222"/>
        <w:rPr>
          <w:rFonts w:ascii="ＭＳ 明朝" w:hAnsi="ＭＳ 明朝"/>
        </w:rPr>
      </w:pPr>
      <w:r w:rsidRPr="00AA7B94">
        <w:rPr>
          <w:rFonts w:ascii="ＭＳ 明朝" w:hAnsi="ＭＳ 明朝" w:hint="eastAsia"/>
        </w:rPr>
        <w:t>さらに、被害者に時間的経済的負担を強いる司法制度は、差別の救済になじまず、泣き寝入りを余儀なくされている被害者が後を絶たない。よって、パリ原則に沿った国内人権機関を速やかに設置し、迅速かつ柔軟な救済制度をただちに導入するべきである。</w:t>
      </w:r>
    </w:p>
    <w:p w:rsidR="00B9245E" w:rsidRPr="00AA7B94" w:rsidRDefault="00B9245E" w:rsidP="00B9245E">
      <w:pPr>
        <w:rPr>
          <w:rFonts w:ascii="ＭＳ 明朝" w:hAnsi="ＭＳ 明朝"/>
        </w:rPr>
      </w:pPr>
    </w:p>
    <w:p w:rsidR="00B9245E" w:rsidRPr="00AA7B94" w:rsidRDefault="00B9245E" w:rsidP="00F450D3">
      <w:pPr>
        <w:rPr>
          <w:rFonts w:ascii="ＭＳ 明朝" w:hAnsi="ＭＳ 明朝" w:hint="eastAsia"/>
          <w:sz w:val="24"/>
          <w:szCs w:val="24"/>
        </w:rPr>
      </w:pPr>
    </w:p>
    <w:p w:rsidR="00DE181E" w:rsidRPr="00AA7B94" w:rsidRDefault="00812C21" w:rsidP="00F450D3">
      <w:pPr>
        <w:rPr>
          <w:rFonts w:ascii="ＭＳ 明朝" w:hAnsi="ＭＳ 明朝" w:hint="eastAsia"/>
          <w:b/>
          <w:sz w:val="24"/>
          <w:szCs w:val="24"/>
        </w:rPr>
      </w:pPr>
      <w:r w:rsidRPr="00AA7B94">
        <w:rPr>
          <w:rFonts w:ascii="ＭＳ 明朝" w:hAnsi="ＭＳ 明朝" w:hint="eastAsia"/>
          <w:b/>
          <w:sz w:val="24"/>
          <w:szCs w:val="24"/>
        </w:rPr>
        <w:lastRenderedPageBreak/>
        <w:t>（</w:t>
      </w:r>
      <w:r w:rsidR="00AA7B94" w:rsidRPr="00AA7B94">
        <w:rPr>
          <w:rFonts w:ascii="ＭＳ 明朝" w:hAnsi="ＭＳ 明朝" w:hint="eastAsia"/>
          <w:b/>
          <w:sz w:val="24"/>
          <w:szCs w:val="24"/>
        </w:rPr>
        <w:t>３</w:t>
      </w:r>
      <w:r w:rsidR="00DE181E" w:rsidRPr="00AA7B94">
        <w:rPr>
          <w:rFonts w:ascii="ＭＳ 明朝" w:hAnsi="ＭＳ 明朝" w:hint="eastAsia"/>
          <w:b/>
          <w:sz w:val="24"/>
          <w:szCs w:val="24"/>
        </w:rPr>
        <w:t>）難民問題</w:t>
      </w:r>
    </w:p>
    <w:p w:rsidR="000673F3" w:rsidRPr="00BB2C9D" w:rsidRDefault="000673F3" w:rsidP="00BB2C9D">
      <w:pPr>
        <w:ind w:left="567" w:firstLineChars="100" w:firstLine="222"/>
        <w:rPr>
          <w:rFonts w:ascii="ＭＳ 明朝" w:hAnsi="ＭＳ 明朝" w:hint="eastAsia"/>
        </w:rPr>
      </w:pPr>
      <w:r w:rsidRPr="00BB2C9D">
        <w:rPr>
          <w:rFonts w:ascii="ＭＳ 明朝" w:hAnsi="ＭＳ 明朝" w:hint="eastAsia"/>
        </w:rPr>
        <w:t>日本は、</w:t>
      </w:r>
      <w:r w:rsidR="003F3A9B" w:rsidRPr="00BB2C9D">
        <w:rPr>
          <w:rFonts w:ascii="ＭＳ 明朝" w:hAnsi="ＭＳ 明朝" w:hint="eastAsia"/>
        </w:rPr>
        <w:t>1981（昭和56）</w:t>
      </w:r>
      <w:r w:rsidRPr="00BB2C9D">
        <w:rPr>
          <w:rFonts w:ascii="ＭＳ 明朝" w:hAnsi="ＭＳ 明朝" w:hint="eastAsia"/>
        </w:rPr>
        <w:t>年に</w:t>
      </w:r>
      <w:r w:rsidR="003477FE" w:rsidRPr="00BB2C9D">
        <w:rPr>
          <w:rFonts w:ascii="ＭＳ 明朝" w:hAnsi="ＭＳ 明朝" w:hint="eastAsia"/>
        </w:rPr>
        <w:t>「</w:t>
      </w:r>
      <w:r w:rsidRPr="00BB2C9D">
        <w:rPr>
          <w:rFonts w:ascii="ＭＳ 明朝" w:hAnsi="ＭＳ 明朝" w:hint="eastAsia"/>
        </w:rPr>
        <w:t>難民</w:t>
      </w:r>
      <w:r w:rsidR="003477FE" w:rsidRPr="00BB2C9D">
        <w:rPr>
          <w:rFonts w:ascii="ＭＳ 明朝" w:hAnsi="ＭＳ 明朝" w:hint="eastAsia"/>
        </w:rPr>
        <w:t>の地位に関する</w:t>
      </w:r>
      <w:r w:rsidRPr="00BB2C9D">
        <w:rPr>
          <w:rFonts w:ascii="ＭＳ 明朝" w:hAnsi="ＭＳ 明朝" w:hint="eastAsia"/>
        </w:rPr>
        <w:t>条約</w:t>
      </w:r>
      <w:r w:rsidR="003477FE" w:rsidRPr="00BB2C9D">
        <w:rPr>
          <w:rFonts w:ascii="ＭＳ 明朝" w:hAnsi="ＭＳ 明朝" w:hint="eastAsia"/>
        </w:rPr>
        <w:t>」</w:t>
      </w:r>
      <w:r w:rsidRPr="00BB2C9D">
        <w:rPr>
          <w:rFonts w:ascii="ＭＳ 明朝" w:hAnsi="ＭＳ 明朝" w:hint="eastAsia"/>
        </w:rPr>
        <w:t>に加盟し、</w:t>
      </w:r>
      <w:r w:rsidR="003477FE" w:rsidRPr="00BB2C9D">
        <w:rPr>
          <w:rFonts w:ascii="ＭＳ 明朝" w:hAnsi="ＭＳ 明朝" w:hint="eastAsia"/>
        </w:rPr>
        <w:t>以後、</w:t>
      </w:r>
      <w:r w:rsidR="002E5BC7" w:rsidRPr="00BB2C9D">
        <w:rPr>
          <w:rFonts w:ascii="ＭＳ 明朝" w:hAnsi="ＭＳ 明朝" w:hint="eastAsia"/>
        </w:rPr>
        <w:t>難民を保護すべき国際的責務を負っている。</w:t>
      </w:r>
    </w:p>
    <w:p w:rsidR="00157B0D" w:rsidRPr="00BB2C9D" w:rsidRDefault="000673F3" w:rsidP="00BB2C9D">
      <w:pPr>
        <w:ind w:left="567" w:firstLineChars="100" w:firstLine="222"/>
        <w:rPr>
          <w:rFonts w:ascii="ＭＳ 明朝" w:hAnsi="ＭＳ 明朝"/>
        </w:rPr>
      </w:pPr>
      <w:r w:rsidRPr="00BB2C9D">
        <w:rPr>
          <w:rFonts w:ascii="ＭＳ 明朝" w:hAnsi="ＭＳ 明朝" w:hint="eastAsia"/>
        </w:rPr>
        <w:t>しかし</w:t>
      </w:r>
      <w:r w:rsidR="002E5BC7" w:rsidRPr="00BB2C9D">
        <w:rPr>
          <w:rFonts w:ascii="ＭＳ 明朝" w:hAnsi="ＭＳ 明朝" w:hint="eastAsia"/>
        </w:rPr>
        <w:t>日本の難民認定率は極めて</w:t>
      </w:r>
      <w:r w:rsidR="003F3A9B" w:rsidRPr="00BB2C9D">
        <w:rPr>
          <w:rFonts w:ascii="ＭＳ 明朝" w:hAnsi="ＭＳ 明朝" w:hint="eastAsia"/>
        </w:rPr>
        <w:t>低い。</w:t>
      </w:r>
      <w:r w:rsidR="00A54EAE" w:rsidRPr="00BB2C9D">
        <w:rPr>
          <w:rFonts w:ascii="ＭＳ 明朝" w:hAnsi="ＭＳ 明朝" w:hint="eastAsia"/>
        </w:rPr>
        <w:t>201</w:t>
      </w:r>
      <w:r w:rsidR="00157B0D" w:rsidRPr="00BB2C9D">
        <w:rPr>
          <w:rFonts w:ascii="ＭＳ 明朝" w:hAnsi="ＭＳ 明朝" w:hint="eastAsia"/>
        </w:rPr>
        <w:t>6</w:t>
      </w:r>
      <w:r w:rsidR="007B4EC2" w:rsidRPr="00BB2C9D">
        <w:rPr>
          <w:rFonts w:ascii="ＭＳ 明朝" w:hAnsi="ＭＳ 明朝" w:hint="eastAsia"/>
        </w:rPr>
        <w:t>（平成</w:t>
      </w:r>
      <w:r w:rsidR="00A54EAE" w:rsidRPr="00BB2C9D">
        <w:rPr>
          <w:rFonts w:ascii="ＭＳ 明朝" w:hAnsi="ＭＳ 明朝" w:hint="eastAsia"/>
        </w:rPr>
        <w:t>2</w:t>
      </w:r>
      <w:r w:rsidR="00157B0D" w:rsidRPr="00BB2C9D">
        <w:rPr>
          <w:rFonts w:ascii="ＭＳ 明朝" w:hAnsi="ＭＳ 明朝" w:hint="eastAsia"/>
        </w:rPr>
        <w:t>8</w:t>
      </w:r>
      <w:r w:rsidR="007B4EC2" w:rsidRPr="00BB2C9D">
        <w:rPr>
          <w:rFonts w:ascii="ＭＳ 明朝" w:hAnsi="ＭＳ 明朝" w:hint="eastAsia"/>
        </w:rPr>
        <w:t>）</w:t>
      </w:r>
      <w:r w:rsidRPr="00BB2C9D">
        <w:rPr>
          <w:rFonts w:ascii="ＭＳ 明朝" w:hAnsi="ＭＳ 明朝" w:hint="eastAsia"/>
        </w:rPr>
        <w:t>年度は</w:t>
      </w:r>
      <w:r w:rsidR="002E5BC7" w:rsidRPr="00BB2C9D">
        <w:rPr>
          <w:rFonts w:ascii="ＭＳ 明朝" w:hAnsi="ＭＳ 明朝" w:hint="eastAsia"/>
        </w:rPr>
        <w:t>、</w:t>
      </w:r>
      <w:r w:rsidR="00157B0D" w:rsidRPr="00BB2C9D">
        <w:rPr>
          <w:rFonts w:ascii="ＭＳ 明朝" w:hAnsi="ＭＳ 明朝" w:hint="eastAsia"/>
        </w:rPr>
        <w:t>10</w:t>
      </w:r>
      <w:r w:rsidR="00AA7B94" w:rsidRPr="00BB2C9D">
        <w:rPr>
          <w:rFonts w:ascii="ＭＳ 明朝" w:hAnsi="ＭＳ 明朝"/>
        </w:rPr>
        <w:t>,</w:t>
      </w:r>
      <w:r w:rsidR="00157B0D" w:rsidRPr="00BB2C9D">
        <w:rPr>
          <w:rFonts w:ascii="ＭＳ 明朝" w:hAnsi="ＭＳ 明朝" w:hint="eastAsia"/>
        </w:rPr>
        <w:t>901</w:t>
      </w:r>
      <w:r w:rsidR="002E5BC7" w:rsidRPr="00BB2C9D">
        <w:rPr>
          <w:rFonts w:ascii="ＭＳ 明朝" w:hAnsi="ＭＳ 明朝" w:hint="eastAsia"/>
        </w:rPr>
        <w:t>名の申請者数に対して</w:t>
      </w:r>
      <w:r w:rsidR="007B4EC2" w:rsidRPr="00BB2C9D">
        <w:rPr>
          <w:rFonts w:ascii="ＭＳ 明朝" w:hAnsi="ＭＳ 明朝" w:hint="eastAsia"/>
        </w:rPr>
        <w:t>わずか</w:t>
      </w:r>
      <w:r w:rsidR="00157B0D" w:rsidRPr="00BB2C9D">
        <w:rPr>
          <w:rFonts w:ascii="ＭＳ 明朝" w:hAnsi="ＭＳ 明朝" w:hint="eastAsia"/>
        </w:rPr>
        <w:t>28</w:t>
      </w:r>
      <w:r w:rsidRPr="00BB2C9D">
        <w:rPr>
          <w:rFonts w:ascii="ＭＳ 明朝" w:hAnsi="ＭＳ 明朝" w:hint="eastAsia"/>
        </w:rPr>
        <w:t>名</w:t>
      </w:r>
      <w:r w:rsidR="00157B0D" w:rsidRPr="00BB2C9D">
        <w:rPr>
          <w:rFonts w:ascii="ＭＳ 明朝" w:hAnsi="ＭＳ 明朝" w:hint="eastAsia"/>
        </w:rPr>
        <w:t>（0．2％）</w:t>
      </w:r>
      <w:r w:rsidR="002E5BC7" w:rsidRPr="00BB2C9D">
        <w:rPr>
          <w:rFonts w:ascii="ＭＳ 明朝" w:hAnsi="ＭＳ 明朝" w:hint="eastAsia"/>
        </w:rPr>
        <w:t>しか認定されず、</w:t>
      </w:r>
      <w:r w:rsidR="00157B0D" w:rsidRPr="00BB2C9D">
        <w:rPr>
          <w:rFonts w:ascii="ＭＳ 明朝" w:hAnsi="ＭＳ 明朝" w:hint="eastAsia"/>
        </w:rPr>
        <w:t>人道的配慮により</w:t>
      </w:r>
      <w:r w:rsidR="002E5BC7" w:rsidRPr="00BB2C9D">
        <w:rPr>
          <w:rFonts w:ascii="ＭＳ 明朝" w:hAnsi="ＭＳ 明朝" w:hint="eastAsia"/>
        </w:rPr>
        <w:t>在留特別許可を得た者を含めた庇護者の総数は</w:t>
      </w:r>
      <w:r w:rsidR="00A54EAE" w:rsidRPr="00BB2C9D">
        <w:rPr>
          <w:rFonts w:ascii="ＭＳ 明朝" w:hAnsi="ＭＳ 明朝" w:hint="eastAsia"/>
        </w:rPr>
        <w:t>1</w:t>
      </w:r>
      <w:r w:rsidR="00157B0D" w:rsidRPr="00BB2C9D">
        <w:rPr>
          <w:rFonts w:ascii="ＭＳ 明朝" w:hAnsi="ＭＳ 明朝" w:hint="eastAsia"/>
        </w:rPr>
        <w:t>25</w:t>
      </w:r>
      <w:r w:rsidR="002E5BC7" w:rsidRPr="00BB2C9D">
        <w:rPr>
          <w:rFonts w:ascii="ＭＳ 明朝" w:hAnsi="ＭＳ 明朝" w:hint="eastAsia"/>
        </w:rPr>
        <w:t>名</w:t>
      </w:r>
      <w:r w:rsidR="00157B0D" w:rsidRPr="00BB2C9D">
        <w:rPr>
          <w:rFonts w:ascii="ＭＳ 明朝" w:hAnsi="ＭＳ 明朝" w:hint="eastAsia"/>
        </w:rPr>
        <w:t>（1％）</w:t>
      </w:r>
      <w:r w:rsidR="002E5BC7" w:rsidRPr="00BB2C9D">
        <w:rPr>
          <w:rFonts w:ascii="ＭＳ 明朝" w:hAnsi="ＭＳ 明朝" w:hint="eastAsia"/>
        </w:rPr>
        <w:t>に留まる</w:t>
      </w:r>
      <w:r w:rsidR="007B4EC2" w:rsidRPr="00BB2C9D">
        <w:rPr>
          <w:rFonts w:ascii="ＭＳ 明朝" w:hAnsi="ＭＳ 明朝" w:hint="eastAsia"/>
        </w:rPr>
        <w:t>。他の先進国が</w:t>
      </w:r>
      <w:r w:rsidRPr="00BB2C9D">
        <w:rPr>
          <w:rFonts w:ascii="ＭＳ 明朝" w:hAnsi="ＭＳ 明朝" w:hint="eastAsia"/>
        </w:rPr>
        <w:t>年間</w:t>
      </w:r>
      <w:r w:rsidR="002E5BC7" w:rsidRPr="00BB2C9D">
        <w:rPr>
          <w:rFonts w:ascii="ＭＳ 明朝" w:hAnsi="ＭＳ 明朝" w:hint="eastAsia"/>
        </w:rPr>
        <w:t>万単位の数で受け入れてい</w:t>
      </w:r>
      <w:r w:rsidRPr="00BB2C9D">
        <w:rPr>
          <w:rFonts w:ascii="ＭＳ 明朝" w:hAnsi="ＭＳ 明朝" w:hint="eastAsia"/>
        </w:rPr>
        <w:t>ることと比べ</w:t>
      </w:r>
      <w:r w:rsidR="00574CE0" w:rsidRPr="00BB2C9D">
        <w:rPr>
          <w:rFonts w:ascii="ＭＳ 明朝" w:hAnsi="ＭＳ 明朝" w:hint="eastAsia"/>
        </w:rPr>
        <w:t>て</w:t>
      </w:r>
      <w:r w:rsidRPr="00BB2C9D">
        <w:rPr>
          <w:rFonts w:ascii="ＭＳ 明朝" w:hAnsi="ＭＳ 明朝" w:hint="eastAsia"/>
        </w:rPr>
        <w:t>、日本の難民制度は「難民鎖国」と言われるほど閉鎖的である</w:t>
      </w:r>
      <w:r w:rsidR="003477FE" w:rsidRPr="00BB2C9D">
        <w:rPr>
          <w:rFonts w:ascii="ＭＳ 明朝" w:hAnsi="ＭＳ 明朝" w:hint="eastAsia"/>
        </w:rPr>
        <w:t>ことは自明である</w:t>
      </w:r>
      <w:r w:rsidR="00157B0D" w:rsidRPr="00BB2C9D">
        <w:rPr>
          <w:rFonts w:ascii="ＭＳ 明朝" w:hAnsi="ＭＳ 明朝" w:hint="eastAsia"/>
        </w:rPr>
        <w:t>。</w:t>
      </w:r>
    </w:p>
    <w:p w:rsidR="00177439" w:rsidRPr="00BB2C9D" w:rsidRDefault="00177439" w:rsidP="00BB2C9D">
      <w:pPr>
        <w:ind w:left="567" w:firstLineChars="100" w:firstLine="222"/>
        <w:rPr>
          <w:rFonts w:ascii="ＭＳ 明朝" w:hAnsi="ＭＳ 明朝" w:hint="eastAsia"/>
        </w:rPr>
      </w:pPr>
      <w:r w:rsidRPr="00BB2C9D">
        <w:rPr>
          <w:rFonts w:ascii="ＭＳ 明朝" w:hAnsi="ＭＳ 明朝" w:hint="eastAsia"/>
        </w:rPr>
        <w:t>国際社会で大きな問題となっているシリア難民についても、日本では60名以上のシリア難民が難民認定申請を行っているところ、</w:t>
      </w:r>
      <w:r w:rsidRPr="00BB2C9D">
        <w:rPr>
          <w:rFonts w:ascii="ＭＳ 明朝" w:hAnsi="ＭＳ 明朝"/>
        </w:rPr>
        <w:t>これまでに</w:t>
      </w:r>
      <w:r w:rsidRPr="00BB2C9D">
        <w:rPr>
          <w:rFonts w:ascii="ＭＳ 明朝" w:hAnsi="ＭＳ 明朝" w:hint="eastAsia"/>
        </w:rPr>
        <w:t>難民条約上の難民として認定されたのはわずか</w:t>
      </w:r>
      <w:r w:rsidRPr="00BB2C9D">
        <w:rPr>
          <w:rFonts w:ascii="ＭＳ 明朝" w:hAnsi="ＭＳ 明朝"/>
        </w:rPr>
        <w:t>6</w:t>
      </w:r>
      <w:r w:rsidRPr="00BB2C9D">
        <w:rPr>
          <w:rFonts w:ascii="ＭＳ 明朝" w:hAnsi="ＭＳ 明朝" w:hint="eastAsia"/>
        </w:rPr>
        <w:t>名である。中には人道的配慮による在留資格が与えられ</w:t>
      </w:r>
      <w:r w:rsidR="00AA7B94" w:rsidRPr="00BB2C9D">
        <w:rPr>
          <w:rFonts w:ascii="ＭＳ 明朝" w:hAnsi="ＭＳ 明朝" w:hint="eastAsia"/>
        </w:rPr>
        <w:t>た</w:t>
      </w:r>
      <w:r w:rsidRPr="00BB2C9D">
        <w:rPr>
          <w:rFonts w:ascii="ＭＳ 明朝" w:hAnsi="ＭＳ 明朝" w:hint="eastAsia"/>
        </w:rPr>
        <w:t>者もいるが、難民認定されないことにより、家族の呼び寄せができない、日本語教育、就職支援等の公的支援が受けられないといった問題に直面している。</w:t>
      </w:r>
    </w:p>
    <w:p w:rsidR="00B9245E" w:rsidRPr="00BB2C9D" w:rsidRDefault="00157B0D" w:rsidP="00BB2C9D">
      <w:pPr>
        <w:ind w:left="567" w:firstLineChars="100" w:firstLine="222"/>
        <w:rPr>
          <w:rFonts w:ascii="ＭＳ 明朝" w:hAnsi="ＭＳ 明朝"/>
        </w:rPr>
      </w:pPr>
      <w:r w:rsidRPr="00BB2C9D">
        <w:rPr>
          <w:rFonts w:ascii="ＭＳ 明朝" w:hAnsi="ＭＳ 明朝" w:hint="eastAsia"/>
        </w:rPr>
        <w:t>また、「より公正・中立な手続で難民の適切な庇護を図るため」として2005（平成17）年に導入された難民審査参与員制度にも問題がある。同制度に基づいて、難民不認定処分等に不服がある外国人からの審査請求に対する裁決に当たり、法務大臣は学識経験者等により構成される参与員の意見を聴かなければならないとされ</w:t>
      </w:r>
      <w:r w:rsidR="00B9245E" w:rsidRPr="00BB2C9D">
        <w:rPr>
          <w:rFonts w:ascii="ＭＳ 明朝" w:hAnsi="ＭＳ 明朝" w:hint="eastAsia"/>
        </w:rPr>
        <w:t>おり、制度導入直後は、法務大臣は参与員の意見に従っていた。ところ</w:t>
      </w:r>
      <w:r w:rsidR="00AA7B94" w:rsidRPr="00BB2C9D">
        <w:rPr>
          <w:rFonts w:ascii="ＭＳ 明朝" w:hAnsi="ＭＳ 明朝" w:hint="eastAsia"/>
        </w:rPr>
        <w:t>が</w:t>
      </w:r>
      <w:r w:rsidRPr="00BB2C9D">
        <w:rPr>
          <w:rFonts w:ascii="ＭＳ 明朝" w:hAnsi="ＭＳ 明朝" w:hint="eastAsia"/>
        </w:rPr>
        <w:t>、</w:t>
      </w:r>
      <w:r w:rsidR="00F71B4B" w:rsidRPr="00BB2C9D">
        <w:rPr>
          <w:rFonts w:ascii="ＭＳ 明朝" w:hAnsi="ＭＳ 明朝" w:hint="eastAsia"/>
        </w:rPr>
        <w:t>報道によれば、</w:t>
      </w:r>
      <w:r w:rsidRPr="00BB2C9D">
        <w:rPr>
          <w:rFonts w:ascii="ＭＳ 明朝" w:hAnsi="ＭＳ 明朝" w:hint="eastAsia"/>
        </w:rPr>
        <w:t>2013</w:t>
      </w:r>
      <w:r w:rsidR="00B9245E" w:rsidRPr="00BB2C9D">
        <w:rPr>
          <w:rFonts w:ascii="ＭＳ 明朝" w:hAnsi="ＭＳ 明朝" w:hint="eastAsia"/>
        </w:rPr>
        <w:t>（平成25）</w:t>
      </w:r>
      <w:r w:rsidRPr="00BB2C9D">
        <w:rPr>
          <w:rFonts w:ascii="ＭＳ 明朝" w:hAnsi="ＭＳ 明朝" w:hint="eastAsia"/>
        </w:rPr>
        <w:t>年</w:t>
      </w:r>
      <w:r w:rsidR="00B9245E" w:rsidRPr="00BB2C9D">
        <w:rPr>
          <w:rFonts w:ascii="ＭＳ 明朝" w:hAnsi="ＭＳ 明朝" w:hint="eastAsia"/>
        </w:rPr>
        <w:t>以降、参</w:t>
      </w:r>
      <w:r w:rsidR="00177439" w:rsidRPr="00BB2C9D">
        <w:rPr>
          <w:rFonts w:ascii="ＭＳ 明朝" w:hAnsi="ＭＳ 明朝" w:hint="eastAsia"/>
        </w:rPr>
        <w:t>与員の難民相当との意見に反して法務大臣が再び難民不認定処分を下した</w:t>
      </w:r>
      <w:r w:rsidR="00F71B4B" w:rsidRPr="00BB2C9D">
        <w:rPr>
          <w:rFonts w:ascii="ＭＳ 明朝" w:hAnsi="ＭＳ 明朝" w:hint="eastAsia"/>
        </w:rPr>
        <w:t>事例が</w:t>
      </w:r>
      <w:r w:rsidR="00177439" w:rsidRPr="00BB2C9D">
        <w:rPr>
          <w:rFonts w:ascii="ＭＳ 明朝" w:hAnsi="ＭＳ 明朝" w:hint="eastAsia"/>
        </w:rPr>
        <w:t>13件</w:t>
      </w:r>
      <w:r w:rsidR="00F71B4B" w:rsidRPr="00BB2C9D">
        <w:rPr>
          <w:rFonts w:ascii="ＭＳ 明朝" w:hAnsi="ＭＳ 明朝" w:hint="eastAsia"/>
        </w:rPr>
        <w:t>存在しているとのことである</w:t>
      </w:r>
      <w:r w:rsidR="00177439" w:rsidRPr="00BB2C9D">
        <w:rPr>
          <w:rFonts w:ascii="ＭＳ 明朝" w:hAnsi="ＭＳ 明朝" w:hint="eastAsia"/>
        </w:rPr>
        <w:t>。</w:t>
      </w:r>
      <w:r w:rsidR="00B9245E" w:rsidRPr="00BB2C9D">
        <w:rPr>
          <w:rFonts w:ascii="ＭＳ 明朝" w:hAnsi="ＭＳ 明朝" w:hint="eastAsia"/>
        </w:rPr>
        <w:t>このようなことが続けば、</w:t>
      </w:r>
      <w:r w:rsidR="00177439" w:rsidRPr="00BB2C9D">
        <w:rPr>
          <w:rFonts w:ascii="ＭＳ 明朝" w:hAnsi="ＭＳ 明朝" w:hint="eastAsia"/>
        </w:rPr>
        <w:t>参与員</w:t>
      </w:r>
      <w:r w:rsidR="00B9245E" w:rsidRPr="00BB2C9D">
        <w:rPr>
          <w:rFonts w:ascii="ＭＳ 明朝" w:hAnsi="ＭＳ 明朝" w:hint="eastAsia"/>
        </w:rPr>
        <w:t>制度の存在意義が失われかねない。</w:t>
      </w:r>
    </w:p>
    <w:p w:rsidR="00177439" w:rsidRPr="00BB2C9D" w:rsidRDefault="00177439" w:rsidP="00BB2C9D">
      <w:pPr>
        <w:ind w:left="567" w:firstLineChars="100" w:firstLine="222"/>
        <w:rPr>
          <w:rFonts w:ascii="ＭＳ 明朝" w:hAnsi="ＭＳ 明朝"/>
        </w:rPr>
      </w:pPr>
      <w:r w:rsidRPr="00BB2C9D">
        <w:rPr>
          <w:rFonts w:ascii="ＭＳ 明朝" w:hAnsi="ＭＳ 明朝" w:hint="eastAsia"/>
        </w:rPr>
        <w:t>さらに、難民</w:t>
      </w:r>
      <w:r w:rsidR="00157B0D" w:rsidRPr="00BB2C9D">
        <w:rPr>
          <w:rFonts w:ascii="ＭＳ 明朝" w:hAnsi="ＭＳ 明朝" w:hint="eastAsia"/>
        </w:rPr>
        <w:t>参与員の</w:t>
      </w:r>
      <w:r w:rsidRPr="00BB2C9D">
        <w:rPr>
          <w:rFonts w:ascii="ＭＳ 明朝" w:hAnsi="ＭＳ 明朝" w:hint="eastAsia"/>
        </w:rPr>
        <w:t>中立性にも疑問がある</w:t>
      </w:r>
      <w:r w:rsidR="00157B0D" w:rsidRPr="00BB2C9D">
        <w:rPr>
          <w:rFonts w:ascii="ＭＳ 明朝" w:hAnsi="ＭＳ 明朝" w:hint="eastAsia"/>
        </w:rPr>
        <w:t>。</w:t>
      </w:r>
      <w:r w:rsidRPr="00BB2C9D">
        <w:rPr>
          <w:rFonts w:ascii="ＭＳ 明朝" w:hAnsi="ＭＳ 明朝" w:hint="eastAsia"/>
        </w:rPr>
        <w:t>まず、難民参与員の任命権は法務大臣が有し、かつ、難民参与員に対する事務的サポートも法務省入国管理局が担っているため、完全に中立性を保持することが困難な環境にある。また、その資質にも大きな疑問が生じている。</w:t>
      </w:r>
      <w:r w:rsidR="00157B0D" w:rsidRPr="00BB2C9D">
        <w:rPr>
          <w:rFonts w:ascii="ＭＳ 明朝" w:hAnsi="ＭＳ 明朝" w:hint="eastAsia"/>
        </w:rPr>
        <w:t>今年3月、</w:t>
      </w:r>
      <w:r w:rsidR="00B9245E" w:rsidRPr="00BB2C9D">
        <w:rPr>
          <w:rFonts w:ascii="ＭＳ 明朝" w:hAnsi="ＭＳ 明朝" w:hint="eastAsia"/>
        </w:rPr>
        <w:t>強姦被害を訴える女性の難民申請者に対して、男性の</w:t>
      </w:r>
      <w:r w:rsidR="00157B0D" w:rsidRPr="00BB2C9D">
        <w:rPr>
          <w:rFonts w:ascii="ＭＳ 明朝" w:hAnsi="ＭＳ 明朝" w:hint="eastAsia"/>
        </w:rPr>
        <w:t>参与員が</w:t>
      </w:r>
      <w:r w:rsidR="00B9245E" w:rsidRPr="00BB2C9D">
        <w:rPr>
          <w:rFonts w:ascii="ＭＳ 明朝" w:hAnsi="ＭＳ 明朝" w:hint="eastAsia"/>
        </w:rPr>
        <w:t>「美人だったから狙われたのか」との不適切な発言をし、かつ、当該発言が調書に記載されなかったということが起きた。これ以外にも、</w:t>
      </w:r>
      <w:r w:rsidRPr="00BB2C9D">
        <w:rPr>
          <w:rFonts w:ascii="ＭＳ 明朝" w:hAnsi="ＭＳ 明朝" w:hint="eastAsia"/>
        </w:rPr>
        <w:t>申請者を「あんた」呼ばわりするなど尊大な態度を取る参与員や、「あなたは難民としては元気すぎる。本当の難民はもっと力がない。」などと</w:t>
      </w:r>
      <w:r w:rsidR="00B9245E" w:rsidRPr="00BB2C9D">
        <w:rPr>
          <w:rFonts w:ascii="ＭＳ 明朝" w:hAnsi="ＭＳ 明朝" w:hint="eastAsia"/>
        </w:rPr>
        <w:t>申請者を困惑させるような発言をする参与員、審理中に居眠りをしたり携帯電話を操作する参与員など、不適切な事例が後を絶たない。そのため全国難民弁護団連絡会議は2017（平成29）年9月12日に「難民審査参与員の問題発言・行動に対する申し入れ書」を法務大臣宛に提出している。</w:t>
      </w:r>
    </w:p>
    <w:p w:rsidR="00157B0D" w:rsidRPr="00BB2C9D" w:rsidRDefault="00177439" w:rsidP="00BB2C9D">
      <w:pPr>
        <w:ind w:left="567" w:firstLineChars="100" w:firstLine="222"/>
        <w:rPr>
          <w:rFonts w:ascii="ＭＳ 明朝" w:hAnsi="ＭＳ 明朝" w:hint="eastAsia"/>
        </w:rPr>
      </w:pPr>
      <w:r w:rsidRPr="00BB2C9D">
        <w:rPr>
          <w:rFonts w:ascii="ＭＳ 明朝" w:hAnsi="ＭＳ 明朝" w:hint="eastAsia"/>
        </w:rPr>
        <w:t>かかる難民参与員制度の問題を改善するためには、審理</w:t>
      </w:r>
      <w:r w:rsidR="00B9245E" w:rsidRPr="00BB2C9D">
        <w:rPr>
          <w:rFonts w:ascii="ＭＳ 明朝" w:hAnsi="ＭＳ 明朝" w:hint="eastAsia"/>
        </w:rPr>
        <w:t>を担当した参与員の氏名開示、録音の認容、録音情報の開示、参与員に対する苦情</w:t>
      </w:r>
      <w:r w:rsidRPr="00BB2C9D">
        <w:rPr>
          <w:rFonts w:ascii="ＭＳ 明朝" w:hAnsi="ＭＳ 明朝" w:hint="eastAsia"/>
        </w:rPr>
        <w:t>・評価システムの構築が必要である</w:t>
      </w:r>
      <w:r w:rsidR="00B9245E" w:rsidRPr="00BB2C9D">
        <w:rPr>
          <w:rFonts w:ascii="ＭＳ 明朝" w:hAnsi="ＭＳ 明朝" w:hint="eastAsia"/>
        </w:rPr>
        <w:t>。</w:t>
      </w:r>
    </w:p>
    <w:p w:rsidR="00E3341C" w:rsidRPr="00BB2C9D" w:rsidRDefault="00177439" w:rsidP="00BB2C9D">
      <w:pPr>
        <w:ind w:left="567" w:firstLineChars="100" w:firstLine="222"/>
        <w:rPr>
          <w:rFonts w:ascii="ＭＳ 明朝" w:hAnsi="ＭＳ 明朝" w:hint="eastAsia"/>
        </w:rPr>
      </w:pPr>
      <w:r w:rsidRPr="00BB2C9D">
        <w:rPr>
          <w:rFonts w:ascii="ＭＳ 明朝" w:hAnsi="ＭＳ 明朝" w:hint="eastAsia"/>
        </w:rPr>
        <w:t>同時に</w:t>
      </w:r>
      <w:r w:rsidR="00E3341C" w:rsidRPr="00BB2C9D">
        <w:rPr>
          <w:rFonts w:ascii="ＭＳ 明朝" w:hAnsi="ＭＳ 明朝" w:hint="eastAsia"/>
        </w:rPr>
        <w:t>我々は</w:t>
      </w:r>
      <w:r w:rsidR="003F3A9B" w:rsidRPr="00BB2C9D">
        <w:rPr>
          <w:rFonts w:ascii="ＭＳ 明朝" w:hAnsi="ＭＳ 明朝" w:hint="eastAsia"/>
        </w:rPr>
        <w:t>、</w:t>
      </w:r>
      <w:r w:rsidR="00E3341C" w:rsidRPr="00BB2C9D">
        <w:rPr>
          <w:rFonts w:ascii="ＭＳ 明朝" w:hAnsi="ＭＳ 明朝" w:hint="eastAsia"/>
        </w:rPr>
        <w:t>日本政府に対して、</w:t>
      </w:r>
      <w:bookmarkStart w:id="1" w:name="_Hlk496524805"/>
      <w:r w:rsidR="00503580" w:rsidRPr="00BB2C9D">
        <w:rPr>
          <w:rFonts w:ascii="ＭＳ 明朝" w:hAnsi="ＭＳ 明朝" w:hint="eastAsia"/>
        </w:rPr>
        <w:t>法務省出入国管理局ではなく、政策的・外交的配慮に影響されない独立した第三者機関による、国際的基準に基づいた難民認定手続を確立するよう</w:t>
      </w:r>
      <w:r w:rsidR="00E3341C" w:rsidRPr="00BB2C9D">
        <w:rPr>
          <w:rFonts w:ascii="ＭＳ 明朝" w:hAnsi="ＭＳ 明朝" w:hint="eastAsia"/>
        </w:rPr>
        <w:t>強く求めていく。</w:t>
      </w:r>
    </w:p>
    <w:bookmarkEnd w:id="1"/>
    <w:p w:rsidR="00CD751F" w:rsidRPr="00AA7B94" w:rsidRDefault="00CD751F" w:rsidP="00F450D3">
      <w:pPr>
        <w:rPr>
          <w:rFonts w:ascii="ＭＳ 明朝" w:hAnsi="ＭＳ 明朝" w:hint="eastAsia"/>
          <w:sz w:val="24"/>
          <w:szCs w:val="24"/>
        </w:rPr>
      </w:pPr>
    </w:p>
    <w:p w:rsidR="00DE181E" w:rsidRPr="00AA7B94" w:rsidRDefault="00812C21" w:rsidP="00F450D3">
      <w:pPr>
        <w:rPr>
          <w:rFonts w:ascii="ＭＳ 明朝" w:hAnsi="ＭＳ 明朝" w:hint="eastAsia"/>
          <w:b/>
          <w:sz w:val="24"/>
          <w:szCs w:val="24"/>
        </w:rPr>
      </w:pPr>
      <w:r w:rsidRPr="00AA7B94">
        <w:rPr>
          <w:rFonts w:ascii="ＭＳ 明朝" w:hAnsi="ＭＳ 明朝" w:hint="eastAsia"/>
          <w:b/>
          <w:sz w:val="24"/>
          <w:szCs w:val="24"/>
        </w:rPr>
        <w:t>（</w:t>
      </w:r>
      <w:r w:rsidR="00AA7B94" w:rsidRPr="00AA7B94">
        <w:rPr>
          <w:rFonts w:ascii="ＭＳ 明朝" w:hAnsi="ＭＳ 明朝" w:hint="eastAsia"/>
          <w:b/>
          <w:sz w:val="24"/>
          <w:szCs w:val="24"/>
        </w:rPr>
        <w:t>４</w:t>
      </w:r>
      <w:r w:rsidR="00DE181E" w:rsidRPr="00AA7B94">
        <w:rPr>
          <w:rFonts w:ascii="ＭＳ 明朝" w:hAnsi="ＭＳ 明朝" w:hint="eastAsia"/>
          <w:b/>
          <w:sz w:val="24"/>
          <w:szCs w:val="24"/>
        </w:rPr>
        <w:t>）外国人の収容</w:t>
      </w:r>
      <w:r w:rsidR="00DF3BDD" w:rsidRPr="00AA7B94">
        <w:rPr>
          <w:rFonts w:ascii="ＭＳ 明朝" w:hAnsi="ＭＳ 明朝" w:hint="eastAsia"/>
          <w:b/>
          <w:sz w:val="24"/>
          <w:szCs w:val="24"/>
        </w:rPr>
        <w:t>及び被収容者に対する処遇</w:t>
      </w:r>
      <w:r w:rsidR="00DE181E" w:rsidRPr="00AA7B94">
        <w:rPr>
          <w:rFonts w:ascii="ＭＳ 明朝" w:hAnsi="ＭＳ 明朝" w:hint="eastAsia"/>
          <w:b/>
          <w:sz w:val="24"/>
          <w:szCs w:val="24"/>
        </w:rPr>
        <w:t>を巡る問題</w:t>
      </w:r>
    </w:p>
    <w:p w:rsidR="004616D3" w:rsidRPr="00BB2C9D" w:rsidRDefault="00917652" w:rsidP="00BB2C9D">
      <w:pPr>
        <w:ind w:left="567" w:firstLineChars="100" w:firstLine="222"/>
        <w:rPr>
          <w:rFonts w:ascii="ＭＳ 明朝" w:hAnsi="ＭＳ 明朝" w:hint="eastAsia"/>
        </w:rPr>
      </w:pPr>
      <w:r w:rsidRPr="00BB2C9D">
        <w:rPr>
          <w:rFonts w:ascii="ＭＳ 明朝" w:hAnsi="ＭＳ 明朝" w:hint="eastAsia"/>
        </w:rPr>
        <w:t>出入国管理及び難民認定法（</w:t>
      </w:r>
      <w:r w:rsidR="004616D3" w:rsidRPr="00BB2C9D">
        <w:rPr>
          <w:rFonts w:ascii="ＭＳ 明朝" w:hAnsi="ＭＳ 明朝" w:hint="eastAsia"/>
        </w:rPr>
        <w:t>入管法</w:t>
      </w:r>
      <w:r w:rsidRPr="00BB2C9D">
        <w:rPr>
          <w:rFonts w:ascii="ＭＳ 明朝" w:hAnsi="ＭＳ 明朝" w:hint="eastAsia"/>
        </w:rPr>
        <w:t>）</w:t>
      </w:r>
      <w:r w:rsidR="004616D3" w:rsidRPr="00BB2C9D">
        <w:rPr>
          <w:rFonts w:ascii="ＭＳ 明朝" w:hAnsi="ＭＳ 明朝" w:hint="eastAsia"/>
        </w:rPr>
        <w:t>は、退去強制事由に該当する全ての</w:t>
      </w:r>
      <w:r w:rsidR="00E3341C" w:rsidRPr="00BB2C9D">
        <w:rPr>
          <w:rFonts w:ascii="ＭＳ 明朝" w:hAnsi="ＭＳ 明朝" w:hint="eastAsia"/>
        </w:rPr>
        <w:t>外国人を収容するという「全件</w:t>
      </w:r>
      <w:r w:rsidR="004616D3" w:rsidRPr="00BB2C9D">
        <w:rPr>
          <w:rFonts w:ascii="ＭＳ 明朝" w:hAnsi="ＭＳ 明朝" w:hint="eastAsia"/>
        </w:rPr>
        <w:t>収容主義」を採用している。収容の根拠となる収容令書、退去強制令書はいずれも</w:t>
      </w:r>
      <w:r w:rsidR="00F23EE5" w:rsidRPr="00BB2C9D">
        <w:rPr>
          <w:rFonts w:ascii="ＭＳ 明朝" w:hAnsi="ＭＳ 明朝" w:hint="eastAsia"/>
        </w:rPr>
        <w:t>司法によるチェックを受けないまま</w:t>
      </w:r>
      <w:r w:rsidR="004858BB" w:rsidRPr="00BB2C9D">
        <w:rPr>
          <w:rFonts w:ascii="ＭＳ 明朝" w:hAnsi="ＭＳ 明朝" w:hint="eastAsia"/>
        </w:rPr>
        <w:t>入国管理局の主任審査官により</w:t>
      </w:r>
      <w:r w:rsidR="003E3F64" w:rsidRPr="00BB2C9D">
        <w:rPr>
          <w:rFonts w:ascii="ＭＳ 明朝" w:hAnsi="ＭＳ 明朝" w:hint="eastAsia"/>
        </w:rPr>
        <w:t>発付</w:t>
      </w:r>
      <w:r w:rsidR="004858BB" w:rsidRPr="00BB2C9D">
        <w:rPr>
          <w:rFonts w:ascii="ＭＳ 明朝" w:hAnsi="ＭＳ 明朝" w:hint="eastAsia"/>
        </w:rPr>
        <w:t>される</w:t>
      </w:r>
      <w:r w:rsidR="004616D3" w:rsidRPr="00BB2C9D">
        <w:rPr>
          <w:rFonts w:ascii="ＭＳ 明朝" w:hAnsi="ＭＳ 明朝" w:hint="eastAsia"/>
        </w:rPr>
        <w:t>（入管法39条1項、51条）</w:t>
      </w:r>
      <w:r w:rsidR="00F23EE5" w:rsidRPr="00BB2C9D">
        <w:rPr>
          <w:rFonts w:ascii="ＭＳ 明朝" w:hAnsi="ＭＳ 明朝" w:hint="eastAsia"/>
        </w:rPr>
        <w:t>。</w:t>
      </w:r>
      <w:r w:rsidR="004616D3" w:rsidRPr="00BB2C9D">
        <w:rPr>
          <w:rFonts w:ascii="ＭＳ 明朝" w:hAnsi="ＭＳ 明朝" w:hint="eastAsia"/>
        </w:rPr>
        <w:t>しかも、退去強制令書</w:t>
      </w:r>
      <w:r w:rsidR="004858BB" w:rsidRPr="00BB2C9D">
        <w:rPr>
          <w:rFonts w:ascii="ＭＳ 明朝" w:hAnsi="ＭＳ 明朝" w:hint="eastAsia"/>
        </w:rPr>
        <w:t>による収容に</w:t>
      </w:r>
      <w:r w:rsidR="00574CE0" w:rsidRPr="00BB2C9D">
        <w:rPr>
          <w:rFonts w:ascii="ＭＳ 明朝" w:hAnsi="ＭＳ 明朝" w:hint="eastAsia"/>
        </w:rPr>
        <w:t>は</w:t>
      </w:r>
      <w:r w:rsidR="004858BB" w:rsidRPr="00BB2C9D">
        <w:rPr>
          <w:rFonts w:ascii="ＭＳ 明朝" w:hAnsi="ＭＳ 明朝" w:hint="eastAsia"/>
        </w:rPr>
        <w:t>期間</w:t>
      </w:r>
      <w:r w:rsidR="00574CE0" w:rsidRPr="00BB2C9D">
        <w:rPr>
          <w:rFonts w:ascii="ＭＳ 明朝" w:hAnsi="ＭＳ 明朝" w:hint="eastAsia"/>
        </w:rPr>
        <w:t>制限が</w:t>
      </w:r>
      <w:r w:rsidR="004858BB" w:rsidRPr="00BB2C9D">
        <w:rPr>
          <w:rFonts w:ascii="ＭＳ 明朝" w:hAnsi="ＭＳ 明朝" w:hint="eastAsia"/>
        </w:rPr>
        <w:t>な</w:t>
      </w:r>
      <w:r w:rsidR="007B4EC2" w:rsidRPr="00BB2C9D">
        <w:rPr>
          <w:rFonts w:ascii="ＭＳ 明朝" w:hAnsi="ＭＳ 明朝" w:hint="eastAsia"/>
        </w:rPr>
        <w:t>い。そのため、外国人の長期収容施設である茨城県牛久市所在の東日本入国管理センター</w:t>
      </w:r>
      <w:r w:rsidR="003E3F64" w:rsidRPr="00BB2C9D">
        <w:rPr>
          <w:rFonts w:ascii="ＭＳ 明朝" w:hAnsi="ＭＳ 明朝" w:hint="eastAsia"/>
        </w:rPr>
        <w:t>では、</w:t>
      </w:r>
      <w:r w:rsidR="007B4EC2" w:rsidRPr="00BB2C9D">
        <w:rPr>
          <w:rFonts w:ascii="ＭＳ 明朝" w:hAnsi="ＭＳ 明朝" w:hint="eastAsia"/>
        </w:rPr>
        <w:t>2013（平成25年）</w:t>
      </w:r>
      <w:r w:rsidR="003E3F64" w:rsidRPr="00BB2C9D">
        <w:rPr>
          <w:rFonts w:ascii="ＭＳ 明朝" w:hAnsi="ＭＳ 明朝" w:hint="eastAsia"/>
        </w:rPr>
        <w:t>中の平均収容期間が</w:t>
      </w:r>
      <w:r w:rsidR="007B4EC2" w:rsidRPr="00BB2C9D">
        <w:rPr>
          <w:rFonts w:ascii="ＭＳ 明朝" w:hAnsi="ＭＳ 明朝" w:hint="eastAsia"/>
        </w:rPr>
        <w:t>144日、2014（平成26）年6月末時点における最長収容期間</w:t>
      </w:r>
      <w:r w:rsidR="003E3F64" w:rsidRPr="00BB2C9D">
        <w:rPr>
          <w:rFonts w:ascii="ＭＳ 明朝" w:hAnsi="ＭＳ 明朝" w:hint="eastAsia"/>
        </w:rPr>
        <w:t>が</w:t>
      </w:r>
      <w:r w:rsidR="007B4EC2" w:rsidRPr="00BB2C9D">
        <w:rPr>
          <w:rFonts w:ascii="ＭＳ 明朝" w:hAnsi="ＭＳ 明朝" w:hint="eastAsia"/>
        </w:rPr>
        <w:t>5年1か月に</w:t>
      </w:r>
      <w:r w:rsidR="003E3F64" w:rsidRPr="00BB2C9D">
        <w:rPr>
          <w:rFonts w:ascii="ＭＳ 明朝" w:hAnsi="ＭＳ 明朝" w:hint="eastAsia"/>
        </w:rPr>
        <w:t>も</w:t>
      </w:r>
      <w:r w:rsidR="007B4EC2" w:rsidRPr="00BB2C9D">
        <w:rPr>
          <w:rFonts w:ascii="ＭＳ 明朝" w:hAnsi="ＭＳ 明朝" w:hint="eastAsia"/>
        </w:rPr>
        <w:t>及んでいる</w:t>
      </w:r>
      <w:r w:rsidR="00AB2FBF" w:rsidRPr="00BB2C9D">
        <w:rPr>
          <w:rFonts w:ascii="ＭＳ 明朝" w:hAnsi="ＭＳ 明朝" w:hint="eastAsia"/>
        </w:rPr>
        <w:t>（東京弁護士会外国人の権利に関する委員会調べ）</w:t>
      </w:r>
      <w:r w:rsidR="007B4EC2" w:rsidRPr="00BB2C9D">
        <w:rPr>
          <w:rFonts w:ascii="ＭＳ 明朝" w:hAnsi="ＭＳ 明朝" w:hint="eastAsia"/>
        </w:rPr>
        <w:t>。</w:t>
      </w:r>
      <w:r w:rsidR="00574CE0" w:rsidRPr="00BB2C9D">
        <w:rPr>
          <w:rFonts w:ascii="ＭＳ 明朝" w:hAnsi="ＭＳ 明朝" w:hint="eastAsia"/>
        </w:rPr>
        <w:t>収容から</w:t>
      </w:r>
      <w:r w:rsidR="004616D3" w:rsidRPr="00BB2C9D">
        <w:rPr>
          <w:rFonts w:ascii="ＭＳ 明朝" w:hAnsi="ＭＳ 明朝" w:hint="eastAsia"/>
        </w:rPr>
        <w:t>身柄</w:t>
      </w:r>
      <w:r w:rsidR="00E3341C" w:rsidRPr="00BB2C9D">
        <w:rPr>
          <w:rFonts w:ascii="ＭＳ 明朝" w:hAnsi="ＭＳ 明朝" w:hint="eastAsia"/>
        </w:rPr>
        <w:t>を</w:t>
      </w:r>
      <w:r w:rsidR="004616D3" w:rsidRPr="00BB2C9D">
        <w:rPr>
          <w:rFonts w:ascii="ＭＳ 明朝" w:hAnsi="ＭＳ 明朝" w:hint="eastAsia"/>
        </w:rPr>
        <w:t>開放</w:t>
      </w:r>
      <w:r w:rsidR="00E3341C" w:rsidRPr="00BB2C9D">
        <w:rPr>
          <w:rFonts w:ascii="ＭＳ 明朝" w:hAnsi="ＭＳ 明朝" w:hint="eastAsia"/>
        </w:rPr>
        <w:t>する手段としては、入国者収容所長又は主任審査官</w:t>
      </w:r>
      <w:r w:rsidR="00574CE0" w:rsidRPr="00BB2C9D">
        <w:rPr>
          <w:rFonts w:ascii="ＭＳ 明朝" w:hAnsi="ＭＳ 明朝" w:hint="eastAsia"/>
        </w:rPr>
        <w:t>の許可</w:t>
      </w:r>
      <w:r w:rsidR="00E3341C" w:rsidRPr="00BB2C9D">
        <w:rPr>
          <w:rFonts w:ascii="ＭＳ 明朝" w:hAnsi="ＭＳ 明朝" w:hint="eastAsia"/>
        </w:rPr>
        <w:t>による</w:t>
      </w:r>
      <w:r w:rsidR="004616D3" w:rsidRPr="00BB2C9D">
        <w:rPr>
          <w:rFonts w:ascii="ＭＳ 明朝" w:hAnsi="ＭＳ 明朝" w:hint="eastAsia"/>
        </w:rPr>
        <w:t>仮放免（入管法54条）という制度があるが、</w:t>
      </w:r>
      <w:r w:rsidR="007B4EC2" w:rsidRPr="00BB2C9D">
        <w:rPr>
          <w:rFonts w:ascii="ＭＳ 明朝" w:hAnsi="ＭＳ 明朝" w:hint="eastAsia"/>
        </w:rPr>
        <w:t>許可の判断には広範な裁量権が与えられており、その</w:t>
      </w:r>
      <w:r w:rsidR="003E3F64" w:rsidRPr="00BB2C9D">
        <w:rPr>
          <w:rFonts w:ascii="ＭＳ 明朝" w:hAnsi="ＭＳ 明朝" w:hint="eastAsia"/>
        </w:rPr>
        <w:t>許可</w:t>
      </w:r>
      <w:r w:rsidR="004616D3" w:rsidRPr="00BB2C9D">
        <w:rPr>
          <w:rFonts w:ascii="ＭＳ 明朝" w:hAnsi="ＭＳ 明朝" w:hint="eastAsia"/>
        </w:rPr>
        <w:t>基準</w:t>
      </w:r>
      <w:r w:rsidR="003E3F64" w:rsidRPr="00BB2C9D">
        <w:rPr>
          <w:rFonts w:ascii="ＭＳ 明朝" w:hAnsi="ＭＳ 明朝" w:hint="eastAsia"/>
        </w:rPr>
        <w:t>も不明確である</w:t>
      </w:r>
      <w:r w:rsidR="004616D3" w:rsidRPr="00BB2C9D">
        <w:rPr>
          <w:rFonts w:ascii="ＭＳ 明朝" w:hAnsi="ＭＳ 明朝" w:hint="eastAsia"/>
        </w:rPr>
        <w:t>。</w:t>
      </w:r>
    </w:p>
    <w:p w:rsidR="007B4EC2" w:rsidRPr="00BB2C9D" w:rsidRDefault="007B4EC2" w:rsidP="00BB2C9D">
      <w:pPr>
        <w:ind w:left="567" w:firstLineChars="100" w:firstLine="222"/>
        <w:rPr>
          <w:rFonts w:ascii="ＭＳ 明朝" w:hAnsi="ＭＳ 明朝"/>
        </w:rPr>
      </w:pPr>
      <w:r w:rsidRPr="00BB2C9D">
        <w:rPr>
          <w:rFonts w:ascii="ＭＳ 明朝" w:hAnsi="ＭＳ 明朝" w:hint="eastAsia"/>
        </w:rPr>
        <w:t>収容施設における医療体制の不備も大きな問題である。上記東日本入国管理</w:t>
      </w:r>
      <w:r w:rsidR="00DF3BDD" w:rsidRPr="00BB2C9D">
        <w:rPr>
          <w:rFonts w:ascii="ＭＳ 明朝" w:hAnsi="ＭＳ 明朝" w:hint="eastAsia"/>
        </w:rPr>
        <w:t>センター</w:t>
      </w:r>
      <w:r w:rsidRPr="00BB2C9D">
        <w:rPr>
          <w:rFonts w:ascii="ＭＳ 明朝" w:hAnsi="ＭＳ 明朝" w:hint="eastAsia"/>
        </w:rPr>
        <w:t>には</w:t>
      </w:r>
      <w:r w:rsidR="008D703C" w:rsidRPr="00BB2C9D">
        <w:rPr>
          <w:rFonts w:ascii="ＭＳ 明朝" w:hAnsi="ＭＳ 明朝" w:hint="eastAsia"/>
        </w:rPr>
        <w:t>2017</w:t>
      </w:r>
      <w:r w:rsidR="00AA7B94" w:rsidRPr="00BB2C9D">
        <w:rPr>
          <w:rFonts w:ascii="ＭＳ 明朝" w:hAnsi="ＭＳ 明朝" w:hint="eastAsia"/>
        </w:rPr>
        <w:t>（平成2</w:t>
      </w:r>
      <w:r w:rsidR="00AA7B94" w:rsidRPr="00BB2C9D">
        <w:rPr>
          <w:rFonts w:ascii="ＭＳ 明朝" w:hAnsi="ＭＳ 明朝"/>
        </w:rPr>
        <w:t>9</w:t>
      </w:r>
      <w:r w:rsidR="00AA7B94" w:rsidRPr="00BB2C9D">
        <w:rPr>
          <w:rFonts w:ascii="ＭＳ 明朝" w:hAnsi="ＭＳ 明朝" w:hint="eastAsia"/>
        </w:rPr>
        <w:t>）</w:t>
      </w:r>
      <w:r w:rsidR="008D703C" w:rsidRPr="00BB2C9D">
        <w:rPr>
          <w:rFonts w:ascii="ＭＳ 明朝" w:hAnsi="ＭＳ 明朝" w:hint="eastAsia"/>
        </w:rPr>
        <w:t>年4月まで</w:t>
      </w:r>
      <w:r w:rsidRPr="00BB2C9D">
        <w:rPr>
          <w:rFonts w:ascii="ＭＳ 明朝" w:hAnsi="ＭＳ 明朝" w:hint="eastAsia"/>
        </w:rPr>
        <w:t>長年にわたり</w:t>
      </w:r>
      <w:r w:rsidR="00F23EE5" w:rsidRPr="00BB2C9D">
        <w:rPr>
          <w:rFonts w:ascii="ＭＳ 明朝" w:hAnsi="ＭＳ 明朝" w:hint="eastAsia"/>
        </w:rPr>
        <w:t>常勤の医師がおらず、</w:t>
      </w:r>
      <w:r w:rsidR="00177439" w:rsidRPr="00BB2C9D">
        <w:rPr>
          <w:rFonts w:ascii="ＭＳ 明朝" w:hAnsi="ＭＳ 明朝" w:hint="eastAsia"/>
        </w:rPr>
        <w:t>現在も常勤医師が配置されているのは土日祝祭日を除く平日のみである。また</w:t>
      </w:r>
      <w:r w:rsidR="008D703C" w:rsidRPr="00BB2C9D">
        <w:rPr>
          <w:rFonts w:ascii="ＭＳ 明朝" w:hAnsi="ＭＳ 明朝" w:hint="eastAsia"/>
        </w:rPr>
        <w:t>、平日に</w:t>
      </w:r>
      <w:r w:rsidR="00F23EE5" w:rsidRPr="00BB2C9D">
        <w:rPr>
          <w:rFonts w:ascii="ＭＳ 明朝" w:hAnsi="ＭＳ 明朝" w:hint="eastAsia"/>
        </w:rPr>
        <w:t>診察を希望しても診察を受ける</w:t>
      </w:r>
      <w:r w:rsidR="00DF3BDD" w:rsidRPr="00BB2C9D">
        <w:rPr>
          <w:rFonts w:ascii="ＭＳ 明朝" w:hAnsi="ＭＳ 明朝" w:hint="eastAsia"/>
        </w:rPr>
        <w:t>までに数週間も待たされる</w:t>
      </w:r>
      <w:r w:rsidR="003E3F64" w:rsidRPr="00BB2C9D">
        <w:rPr>
          <w:rFonts w:ascii="ＭＳ 明朝" w:hAnsi="ＭＳ 明朝" w:hint="eastAsia"/>
        </w:rPr>
        <w:t>状況である</w:t>
      </w:r>
      <w:r w:rsidR="00F23EE5" w:rsidRPr="00BB2C9D">
        <w:rPr>
          <w:rFonts w:ascii="ＭＳ 明朝" w:hAnsi="ＭＳ 明朝" w:hint="eastAsia"/>
        </w:rPr>
        <w:t>。</w:t>
      </w:r>
      <w:r w:rsidRPr="00BB2C9D">
        <w:rPr>
          <w:rFonts w:ascii="ＭＳ 明朝" w:hAnsi="ＭＳ 明朝" w:hint="eastAsia"/>
        </w:rPr>
        <w:t>かかる不十分な医療体制のもと、</w:t>
      </w:r>
      <w:r w:rsidR="008D703C" w:rsidRPr="00BB2C9D">
        <w:rPr>
          <w:rFonts w:ascii="ＭＳ 明朝" w:hAnsi="ＭＳ 明朝" w:hint="eastAsia"/>
        </w:rPr>
        <w:t>2013</w:t>
      </w:r>
      <w:r w:rsidR="00F71B4B" w:rsidRPr="00BB2C9D">
        <w:rPr>
          <w:rFonts w:ascii="ＭＳ 明朝" w:hAnsi="ＭＳ 明朝" w:hint="eastAsia"/>
        </w:rPr>
        <w:t>（平成25）</w:t>
      </w:r>
      <w:r w:rsidR="008D703C" w:rsidRPr="00BB2C9D">
        <w:rPr>
          <w:rFonts w:ascii="ＭＳ 明朝" w:hAnsi="ＭＳ 明朝" w:hint="eastAsia"/>
        </w:rPr>
        <w:t>年以降2017</w:t>
      </w:r>
      <w:r w:rsidR="00F71B4B" w:rsidRPr="00BB2C9D">
        <w:rPr>
          <w:rFonts w:ascii="ＭＳ 明朝" w:hAnsi="ＭＳ 明朝" w:hint="eastAsia"/>
        </w:rPr>
        <w:t>（平成29）</w:t>
      </w:r>
      <w:r w:rsidR="008D703C" w:rsidRPr="00BB2C9D">
        <w:rPr>
          <w:rFonts w:ascii="ＭＳ 明朝" w:hAnsi="ＭＳ 明朝" w:hint="eastAsia"/>
        </w:rPr>
        <w:t>年10月現在まで、東京入国管理局収容所で2人、茨城県牛久市にある東日本入国管理センターの収容所では3人が死亡している。直近の事例は、2017</w:t>
      </w:r>
      <w:r w:rsidR="00F71B4B" w:rsidRPr="00BB2C9D">
        <w:rPr>
          <w:rFonts w:ascii="ＭＳ 明朝" w:hAnsi="ＭＳ 明朝" w:hint="eastAsia"/>
        </w:rPr>
        <w:t>（平成29）</w:t>
      </w:r>
      <w:r w:rsidR="008D703C" w:rsidRPr="00BB2C9D">
        <w:rPr>
          <w:rFonts w:ascii="ＭＳ 明朝" w:hAnsi="ＭＳ 明朝" w:hint="eastAsia"/>
        </w:rPr>
        <w:t>年3月25日、東日本入国管理センターの収容所内で、くも膜下出血によりベトナム人男性が死亡した事例で、報道によると同男性は数日前から頭や背中などに痛みを訴えていたが、外部の病院で診察を受けることはなく所内で痛み止めを処方されていただけだったとのことである。この事件を受け、同年5月には東京や名古屋の収容所に収容されている外国人の多くがハンガーストライキを実施。約2週間に及んだハンストには最大100人が参加したとされている。</w:t>
      </w:r>
    </w:p>
    <w:p w:rsidR="00F23EE5" w:rsidRPr="00BB2C9D" w:rsidRDefault="00E3341C" w:rsidP="00BB2C9D">
      <w:pPr>
        <w:ind w:left="567" w:firstLineChars="100" w:firstLine="222"/>
        <w:rPr>
          <w:rFonts w:ascii="ＭＳ 明朝" w:hAnsi="ＭＳ 明朝" w:hint="eastAsia"/>
        </w:rPr>
      </w:pPr>
      <w:r w:rsidRPr="00BB2C9D">
        <w:rPr>
          <w:rFonts w:ascii="ＭＳ 明朝" w:hAnsi="ＭＳ 明朝" w:hint="eastAsia"/>
        </w:rPr>
        <w:t>我々は、全件収容主義</w:t>
      </w:r>
      <w:r w:rsidR="00600ECC" w:rsidRPr="00BB2C9D">
        <w:rPr>
          <w:rFonts w:ascii="ＭＳ 明朝" w:hAnsi="ＭＳ 明朝" w:hint="eastAsia"/>
        </w:rPr>
        <w:t>、</w:t>
      </w:r>
      <w:r w:rsidR="004858BB" w:rsidRPr="00BB2C9D">
        <w:rPr>
          <w:rFonts w:ascii="ＭＳ 明朝" w:hAnsi="ＭＳ 明朝" w:hint="eastAsia"/>
        </w:rPr>
        <w:t>及び、被収容者に対する</w:t>
      </w:r>
      <w:r w:rsidR="00600ECC" w:rsidRPr="00BB2C9D">
        <w:rPr>
          <w:rFonts w:ascii="ＭＳ 明朝" w:hAnsi="ＭＳ 明朝" w:hint="eastAsia"/>
        </w:rPr>
        <w:t>処遇の問題について、今後も改善の取り組みがなされるよう</w:t>
      </w:r>
      <w:r w:rsidR="004858BB" w:rsidRPr="00BB2C9D">
        <w:rPr>
          <w:rFonts w:ascii="ＭＳ 明朝" w:hAnsi="ＭＳ 明朝" w:hint="eastAsia"/>
        </w:rPr>
        <w:t>積極的に</w:t>
      </w:r>
      <w:r w:rsidR="003E3F64" w:rsidRPr="00BB2C9D">
        <w:rPr>
          <w:rFonts w:ascii="ＭＳ 明朝" w:hAnsi="ＭＳ 明朝" w:hint="eastAsia"/>
        </w:rPr>
        <w:t>働きかけていく</w:t>
      </w:r>
      <w:r w:rsidR="00600ECC" w:rsidRPr="00BB2C9D">
        <w:rPr>
          <w:rFonts w:ascii="ＭＳ 明朝" w:hAnsi="ＭＳ 明朝" w:hint="eastAsia"/>
        </w:rPr>
        <w:t>。</w:t>
      </w:r>
      <w:r w:rsidR="00F23EE5" w:rsidRPr="00BB2C9D">
        <w:rPr>
          <w:rFonts w:ascii="ＭＳ 明朝" w:hAnsi="ＭＳ 明朝" w:hint="eastAsia"/>
        </w:rPr>
        <w:t xml:space="preserve"> </w:t>
      </w:r>
    </w:p>
    <w:p w:rsidR="00CD751F" w:rsidRPr="00AA7B94" w:rsidRDefault="003F3A9B" w:rsidP="003F3A9B">
      <w:pPr>
        <w:jc w:val="right"/>
        <w:rPr>
          <w:rFonts w:ascii="ＭＳ 明朝" w:hAnsi="ＭＳ 明朝" w:hint="eastAsia"/>
          <w:sz w:val="24"/>
          <w:szCs w:val="24"/>
        </w:rPr>
      </w:pPr>
      <w:r w:rsidRPr="00046D96">
        <w:rPr>
          <w:rFonts w:ascii="ＭＳ 明朝" w:hAnsi="ＭＳ 明朝" w:hint="eastAsia"/>
          <w:szCs w:val="24"/>
        </w:rPr>
        <w:t>以上</w:t>
      </w:r>
    </w:p>
    <w:sectPr w:rsidR="00CD751F" w:rsidRPr="00AA7B94" w:rsidSect="00E81C1F">
      <w:footerReference w:type="default" r:id="rId7"/>
      <w:pgSz w:w="11906" w:h="16838" w:code="9"/>
      <w:pgMar w:top="1418" w:right="1134" w:bottom="1134" w:left="1429" w:header="851" w:footer="992" w:gutter="0"/>
      <w:cols w:space="720"/>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261" w:rsidRDefault="000A5261" w:rsidP="006E1B4A">
      <w:r>
        <w:separator/>
      </w:r>
    </w:p>
  </w:endnote>
  <w:endnote w:type="continuationSeparator" w:id="0">
    <w:p w:rsidR="000A5261" w:rsidRDefault="000A5261" w:rsidP="006E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CA7" w:rsidRDefault="00C41CA7">
    <w:pPr>
      <w:pStyle w:val="a5"/>
      <w:jc w:val="center"/>
    </w:pPr>
    <w:r>
      <w:fldChar w:fldCharType="begin"/>
    </w:r>
    <w:r>
      <w:instrText>PAGE   \* MERGEFORMAT</w:instrText>
    </w:r>
    <w:r>
      <w:fldChar w:fldCharType="separate"/>
    </w:r>
    <w:r w:rsidR="006B3BCF" w:rsidRPr="006B3BCF">
      <w:rPr>
        <w:noProof/>
        <w:lang w:val="ja-JP"/>
      </w:rPr>
      <w:t>1</w:t>
    </w:r>
    <w:r>
      <w:fldChar w:fldCharType="end"/>
    </w:r>
  </w:p>
  <w:p w:rsidR="00C41CA7" w:rsidRDefault="00C41C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261" w:rsidRDefault="000A5261" w:rsidP="006E1B4A">
      <w:r>
        <w:separator/>
      </w:r>
    </w:p>
  </w:footnote>
  <w:footnote w:type="continuationSeparator" w:id="0">
    <w:p w:rsidR="000A5261" w:rsidRDefault="000A5261" w:rsidP="006E1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singleLevel"/>
    <w:tmpl w:val="00000000"/>
    <w:lvl w:ilvl="0">
      <w:start w:val="5"/>
      <w:numFmt w:val="decimalFullWidth"/>
      <w:suff w:val="nothing"/>
      <w:lvlText w:val="（%1）"/>
      <w:lvlJc w:val="left"/>
    </w:lvl>
  </w:abstractNum>
  <w:abstractNum w:abstractNumId="1" w15:restartNumberingAfterBreak="0">
    <w:nsid w:val="0000000B"/>
    <w:multiLevelType w:val="singleLevel"/>
    <w:tmpl w:val="0000000B"/>
    <w:lvl w:ilvl="0">
      <w:start w:val="8"/>
      <w:numFmt w:val="decimalFullWidth"/>
      <w:suff w:val="nothing"/>
      <w:lvlText w:val="（%1）"/>
      <w:lvlJc w:val="left"/>
    </w:lvl>
  </w:abstractNum>
  <w:abstractNum w:abstractNumId="2" w15:restartNumberingAfterBreak="0">
    <w:nsid w:val="7C6C7F81"/>
    <w:multiLevelType w:val="hybridMultilevel"/>
    <w:tmpl w:val="96D840B8"/>
    <w:lvl w:ilvl="0" w:tplc="D39CBD24">
      <w:start w:val="1"/>
      <w:numFmt w:val="decimal"/>
      <w:lvlText w:val="%1"/>
      <w:lvlJc w:val="left"/>
      <w:pPr>
        <w:ind w:left="610" w:hanging="37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375"/>
  <w:displayHorizontalDrawingGridEvery w:val="0"/>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46D96"/>
    <w:rsid w:val="000673F3"/>
    <w:rsid w:val="000A5261"/>
    <w:rsid w:val="00157B0D"/>
    <w:rsid w:val="00177439"/>
    <w:rsid w:val="001C1CB7"/>
    <w:rsid w:val="00244DA8"/>
    <w:rsid w:val="002C0B3D"/>
    <w:rsid w:val="002E5106"/>
    <w:rsid w:val="002E5BC7"/>
    <w:rsid w:val="00303256"/>
    <w:rsid w:val="00307F5F"/>
    <w:rsid w:val="00317D0C"/>
    <w:rsid w:val="00327058"/>
    <w:rsid w:val="003477FE"/>
    <w:rsid w:val="00372B3C"/>
    <w:rsid w:val="003C276B"/>
    <w:rsid w:val="003E3F64"/>
    <w:rsid w:val="003F2165"/>
    <w:rsid w:val="003F3A9B"/>
    <w:rsid w:val="004616D3"/>
    <w:rsid w:val="004703D9"/>
    <w:rsid w:val="004858BB"/>
    <w:rsid w:val="004A0DCD"/>
    <w:rsid w:val="004C1B42"/>
    <w:rsid w:val="004C6702"/>
    <w:rsid w:val="00502440"/>
    <w:rsid w:val="00503580"/>
    <w:rsid w:val="00555172"/>
    <w:rsid w:val="00564524"/>
    <w:rsid w:val="00574CE0"/>
    <w:rsid w:val="00581375"/>
    <w:rsid w:val="005A6BF6"/>
    <w:rsid w:val="00600ECC"/>
    <w:rsid w:val="00607600"/>
    <w:rsid w:val="006B3BCF"/>
    <w:rsid w:val="006B56D4"/>
    <w:rsid w:val="006E1B4A"/>
    <w:rsid w:val="006F0A9C"/>
    <w:rsid w:val="007000CF"/>
    <w:rsid w:val="00771989"/>
    <w:rsid w:val="0078399D"/>
    <w:rsid w:val="007B4EC2"/>
    <w:rsid w:val="008065AB"/>
    <w:rsid w:val="00812C21"/>
    <w:rsid w:val="008177AD"/>
    <w:rsid w:val="0088166A"/>
    <w:rsid w:val="008842DA"/>
    <w:rsid w:val="008D703C"/>
    <w:rsid w:val="00917652"/>
    <w:rsid w:val="00A06716"/>
    <w:rsid w:val="00A17B30"/>
    <w:rsid w:val="00A54EAE"/>
    <w:rsid w:val="00A60993"/>
    <w:rsid w:val="00A72256"/>
    <w:rsid w:val="00AA689C"/>
    <w:rsid w:val="00AA7B94"/>
    <w:rsid w:val="00AB2FBF"/>
    <w:rsid w:val="00AC6E76"/>
    <w:rsid w:val="00AE3BFE"/>
    <w:rsid w:val="00B40DC9"/>
    <w:rsid w:val="00B65908"/>
    <w:rsid w:val="00B9245E"/>
    <w:rsid w:val="00BB2C9D"/>
    <w:rsid w:val="00BE4AB7"/>
    <w:rsid w:val="00C0021A"/>
    <w:rsid w:val="00C41CA7"/>
    <w:rsid w:val="00C800AE"/>
    <w:rsid w:val="00C97507"/>
    <w:rsid w:val="00CD751F"/>
    <w:rsid w:val="00D024C3"/>
    <w:rsid w:val="00D122DA"/>
    <w:rsid w:val="00DC1CC6"/>
    <w:rsid w:val="00DD647C"/>
    <w:rsid w:val="00DE181E"/>
    <w:rsid w:val="00DF3BDD"/>
    <w:rsid w:val="00DF4F27"/>
    <w:rsid w:val="00E254C1"/>
    <w:rsid w:val="00E3341C"/>
    <w:rsid w:val="00E603E6"/>
    <w:rsid w:val="00E73616"/>
    <w:rsid w:val="00E75968"/>
    <w:rsid w:val="00E81C1F"/>
    <w:rsid w:val="00E91817"/>
    <w:rsid w:val="00EE753E"/>
    <w:rsid w:val="00F23EE5"/>
    <w:rsid w:val="00F450D3"/>
    <w:rsid w:val="00F71B4B"/>
    <w:rsid w:val="00F761C4"/>
    <w:rsid w:val="00FB48D4"/>
    <w:rsid w:val="00FD6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31F358D-D312-43C3-9AAB-101E88C2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7652"/>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B4A"/>
    <w:pPr>
      <w:tabs>
        <w:tab w:val="center" w:pos="4252"/>
        <w:tab w:val="right" w:pos="8504"/>
      </w:tabs>
      <w:snapToGrid w:val="0"/>
    </w:pPr>
  </w:style>
  <w:style w:type="character" w:customStyle="1" w:styleId="a4">
    <w:name w:val="ヘッダー (文字)"/>
    <w:link w:val="a3"/>
    <w:uiPriority w:val="99"/>
    <w:rsid w:val="006E1B4A"/>
    <w:rPr>
      <w:kern w:val="2"/>
      <w:sz w:val="21"/>
    </w:rPr>
  </w:style>
  <w:style w:type="paragraph" w:styleId="a5">
    <w:name w:val="footer"/>
    <w:basedOn w:val="a"/>
    <w:link w:val="a6"/>
    <w:uiPriority w:val="99"/>
    <w:unhideWhenUsed/>
    <w:rsid w:val="006E1B4A"/>
    <w:pPr>
      <w:tabs>
        <w:tab w:val="center" w:pos="4252"/>
        <w:tab w:val="right" w:pos="8504"/>
      </w:tabs>
      <w:snapToGrid w:val="0"/>
    </w:pPr>
  </w:style>
  <w:style w:type="character" w:customStyle="1" w:styleId="a6">
    <w:name w:val="フッター (文字)"/>
    <w:link w:val="a5"/>
    <w:uiPriority w:val="99"/>
    <w:rsid w:val="006E1B4A"/>
    <w:rPr>
      <w:kern w:val="2"/>
      <w:sz w:val="21"/>
    </w:rPr>
  </w:style>
  <w:style w:type="character" w:styleId="a7">
    <w:name w:val="annotation reference"/>
    <w:uiPriority w:val="99"/>
    <w:semiHidden/>
    <w:unhideWhenUsed/>
    <w:rsid w:val="00E3341C"/>
    <w:rPr>
      <w:sz w:val="18"/>
      <w:szCs w:val="18"/>
    </w:rPr>
  </w:style>
  <w:style w:type="paragraph" w:styleId="a8">
    <w:name w:val="annotation text"/>
    <w:basedOn w:val="a"/>
    <w:link w:val="a9"/>
    <w:uiPriority w:val="99"/>
    <w:semiHidden/>
    <w:unhideWhenUsed/>
    <w:rsid w:val="00E3341C"/>
    <w:pPr>
      <w:jc w:val="left"/>
    </w:pPr>
  </w:style>
  <w:style w:type="character" w:customStyle="1" w:styleId="a9">
    <w:name w:val="コメント文字列 (文字)"/>
    <w:link w:val="a8"/>
    <w:uiPriority w:val="99"/>
    <w:semiHidden/>
    <w:rsid w:val="00E3341C"/>
    <w:rPr>
      <w:kern w:val="2"/>
      <w:sz w:val="21"/>
    </w:rPr>
  </w:style>
  <w:style w:type="paragraph" w:styleId="aa">
    <w:name w:val="annotation subject"/>
    <w:basedOn w:val="a8"/>
    <w:next w:val="a8"/>
    <w:link w:val="ab"/>
    <w:uiPriority w:val="99"/>
    <w:semiHidden/>
    <w:unhideWhenUsed/>
    <w:rsid w:val="00E3341C"/>
    <w:rPr>
      <w:b/>
      <w:bCs/>
    </w:rPr>
  </w:style>
  <w:style w:type="character" w:customStyle="1" w:styleId="ab">
    <w:name w:val="コメント内容 (文字)"/>
    <w:link w:val="aa"/>
    <w:uiPriority w:val="99"/>
    <w:semiHidden/>
    <w:rsid w:val="00E3341C"/>
    <w:rPr>
      <w:b/>
      <w:bCs/>
      <w:kern w:val="2"/>
      <w:sz w:val="21"/>
    </w:rPr>
  </w:style>
  <w:style w:type="paragraph" w:styleId="ac">
    <w:name w:val="Balloon Text"/>
    <w:basedOn w:val="a"/>
    <w:link w:val="ad"/>
    <w:uiPriority w:val="99"/>
    <w:semiHidden/>
    <w:unhideWhenUsed/>
    <w:rsid w:val="00E3341C"/>
    <w:rPr>
      <w:rFonts w:ascii="Arial" w:eastAsia="ＭＳ ゴシック" w:hAnsi="Arial"/>
      <w:sz w:val="18"/>
      <w:szCs w:val="18"/>
    </w:rPr>
  </w:style>
  <w:style w:type="character" w:customStyle="1" w:styleId="ad">
    <w:name w:val="吹き出し (文字)"/>
    <w:link w:val="ac"/>
    <w:uiPriority w:val="99"/>
    <w:semiHidden/>
    <w:rsid w:val="00E3341C"/>
    <w:rPr>
      <w:rFonts w:ascii="Arial" w:eastAsia="ＭＳ ゴシック" w:hAnsi="Arial" w:cs="Times New Roman"/>
      <w:kern w:val="2"/>
      <w:sz w:val="18"/>
      <w:szCs w:val="18"/>
    </w:rPr>
  </w:style>
  <w:style w:type="paragraph" w:styleId="Web">
    <w:name w:val="Normal (Web)"/>
    <w:basedOn w:val="a"/>
    <w:uiPriority w:val="99"/>
    <w:semiHidden/>
    <w:unhideWhenUsed/>
    <w:rsid w:val="004A0DCD"/>
    <w:rPr>
      <w:rFonts w:ascii="Times New Roman" w:hAnsi="Times New Roman"/>
      <w:sz w:val="24"/>
      <w:szCs w:val="24"/>
    </w:rPr>
  </w:style>
  <w:style w:type="paragraph" w:styleId="ae">
    <w:name w:val="List Paragraph"/>
    <w:basedOn w:val="a"/>
    <w:uiPriority w:val="34"/>
    <w:qFormat/>
    <w:rsid w:val="00B9245E"/>
    <w:pPr>
      <w:ind w:leftChars="400" w:left="8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932">
      <w:bodyDiv w:val="1"/>
      <w:marLeft w:val="0"/>
      <w:marRight w:val="0"/>
      <w:marTop w:val="0"/>
      <w:marBottom w:val="0"/>
      <w:divBdr>
        <w:top w:val="none" w:sz="0" w:space="0" w:color="auto"/>
        <w:left w:val="none" w:sz="0" w:space="0" w:color="auto"/>
        <w:bottom w:val="none" w:sz="0" w:space="0" w:color="auto"/>
        <w:right w:val="none" w:sz="0" w:space="0" w:color="auto"/>
      </w:divBdr>
    </w:div>
    <w:div w:id="1102216173">
      <w:bodyDiv w:val="1"/>
      <w:marLeft w:val="0"/>
      <w:marRight w:val="0"/>
      <w:marTop w:val="0"/>
      <w:marBottom w:val="0"/>
      <w:divBdr>
        <w:top w:val="none" w:sz="0" w:space="0" w:color="auto"/>
        <w:left w:val="none" w:sz="0" w:space="0" w:color="auto"/>
        <w:bottom w:val="none" w:sz="0" w:space="0" w:color="auto"/>
        <w:right w:val="none" w:sz="0" w:space="0" w:color="auto"/>
      </w:divBdr>
      <w:divsChild>
        <w:div w:id="1681810010">
          <w:marLeft w:val="0"/>
          <w:marRight w:val="0"/>
          <w:marTop w:val="0"/>
          <w:marBottom w:val="0"/>
          <w:divBdr>
            <w:top w:val="none" w:sz="0" w:space="0" w:color="auto"/>
            <w:left w:val="single" w:sz="6" w:space="0" w:color="AAAAAA"/>
            <w:bottom w:val="single" w:sz="6" w:space="8" w:color="AAAAAA"/>
            <w:right w:val="single" w:sz="6" w:space="0" w:color="AAAAAA"/>
          </w:divBdr>
          <w:divsChild>
            <w:div w:id="1492258523">
              <w:marLeft w:val="0"/>
              <w:marRight w:val="0"/>
              <w:marTop w:val="0"/>
              <w:marBottom w:val="0"/>
              <w:divBdr>
                <w:top w:val="none" w:sz="0" w:space="0" w:color="auto"/>
                <w:left w:val="none" w:sz="0" w:space="0" w:color="auto"/>
                <w:bottom w:val="none" w:sz="0" w:space="0" w:color="auto"/>
                <w:right w:val="none" w:sz="0" w:space="0" w:color="auto"/>
              </w:divBdr>
              <w:divsChild>
                <w:div w:id="188436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1751">
      <w:bodyDiv w:val="1"/>
      <w:marLeft w:val="0"/>
      <w:marRight w:val="0"/>
      <w:marTop w:val="0"/>
      <w:marBottom w:val="0"/>
      <w:divBdr>
        <w:top w:val="none" w:sz="0" w:space="0" w:color="auto"/>
        <w:left w:val="none" w:sz="0" w:space="0" w:color="auto"/>
        <w:bottom w:val="none" w:sz="0" w:space="0" w:color="auto"/>
        <w:right w:val="none" w:sz="0" w:space="0" w:color="auto"/>
      </w:divBdr>
      <w:divsChild>
        <w:div w:id="86851478">
          <w:marLeft w:val="0"/>
          <w:marRight w:val="0"/>
          <w:marTop w:val="0"/>
          <w:marBottom w:val="0"/>
          <w:divBdr>
            <w:top w:val="none" w:sz="0" w:space="0" w:color="auto"/>
            <w:left w:val="single" w:sz="6" w:space="0" w:color="AAAAAA"/>
            <w:bottom w:val="single" w:sz="6" w:space="8" w:color="AAAAAA"/>
            <w:right w:val="single" w:sz="6" w:space="0" w:color="AAAAAA"/>
          </w:divBdr>
          <w:divsChild>
            <w:div w:id="1850681277">
              <w:marLeft w:val="0"/>
              <w:marRight w:val="0"/>
              <w:marTop w:val="0"/>
              <w:marBottom w:val="0"/>
              <w:divBdr>
                <w:top w:val="none" w:sz="0" w:space="0" w:color="auto"/>
                <w:left w:val="none" w:sz="0" w:space="0" w:color="auto"/>
                <w:bottom w:val="none" w:sz="0" w:space="0" w:color="auto"/>
                <w:right w:val="none" w:sz="0" w:space="0" w:color="auto"/>
              </w:divBdr>
              <w:divsChild>
                <w:div w:id="31280410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1</TotalTime>
  <Pages>5</Pages>
  <Words>869</Words>
  <Characters>4958</Characters>
  <DocSecurity>0</DocSecurity>
  <PresentationFormat/>
  <Lines>41</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在留カード及び外国人基本台帳制度をめぐる問題</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2016-10-06T14:37:00Z</cp:lastPrinted>
  <dcterms:created xsi:type="dcterms:W3CDTF">2018-01-30T01:43:00Z</dcterms:created>
  <dcterms:modified xsi:type="dcterms:W3CDTF">2018-01-30T01:43:00Z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