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99" w:rsidRPr="000A276D" w:rsidRDefault="005A3F90">
      <w:pPr>
        <w:widowControl w:val="0"/>
        <w:autoSpaceDE w:val="0"/>
        <w:autoSpaceDN w:val="0"/>
        <w:adjustRightInd w:val="0"/>
        <w:spacing w:line="360" w:lineRule="auto"/>
        <w:ind w:firstLine="238"/>
        <w:jc w:val="both"/>
        <w:rPr>
          <w:rFonts w:ascii="ＭＳ 明朝" w:eastAsia="ＭＳ 明朝" w:hAnsi="ＭＳ 明朝"/>
          <w:b/>
          <w:bCs/>
          <w:sz w:val="24"/>
          <w:szCs w:val="24"/>
        </w:rPr>
      </w:pPr>
      <w:bookmarkStart w:id="0" w:name="_GoBack"/>
      <w:bookmarkEnd w:id="0"/>
      <w:r w:rsidRPr="000A276D">
        <w:rPr>
          <w:rFonts w:ascii="ＭＳ 明朝" w:eastAsia="ＭＳ 明朝" w:hAnsi="ＭＳ 明朝" w:cs="Hiragino Sans W6" w:hint="eastAsia"/>
          <w:b/>
          <w:bCs/>
          <w:sz w:val="24"/>
          <w:szCs w:val="24"/>
        </w:rPr>
        <w:t xml:space="preserve">４　</w:t>
      </w:r>
      <w:r w:rsidR="00CB6599" w:rsidRPr="000A276D">
        <w:rPr>
          <w:rFonts w:ascii="ＭＳ 明朝" w:eastAsia="ＭＳ 明朝" w:hAnsi="ＭＳ 明朝" w:cs="Hiragino Sans W6" w:hint="eastAsia"/>
          <w:b/>
          <w:bCs/>
          <w:sz w:val="24"/>
          <w:szCs w:val="24"/>
        </w:rPr>
        <w:t>性的指向・性的自認と人権</w:t>
      </w:r>
    </w:p>
    <w:p w:rsidR="00CB6599" w:rsidRPr="000A276D" w:rsidRDefault="00CB6599">
      <w:pPr>
        <w:widowControl w:val="0"/>
        <w:autoSpaceDE w:val="0"/>
        <w:autoSpaceDN w:val="0"/>
        <w:adjustRightInd w:val="0"/>
        <w:spacing w:line="360" w:lineRule="auto"/>
        <w:ind w:firstLine="238"/>
        <w:jc w:val="both"/>
        <w:rPr>
          <w:rFonts w:ascii="ＭＳ 明朝" w:eastAsia="ＭＳ 明朝" w:hAnsi="ＭＳ 明朝"/>
          <w:sz w:val="21"/>
          <w:szCs w:val="21"/>
        </w:rPr>
      </w:pPr>
    </w:p>
    <w:p w:rsidR="00CB6599" w:rsidRPr="000A276D" w:rsidRDefault="008D6980">
      <w:pPr>
        <w:widowControl w:val="0"/>
        <w:autoSpaceDE w:val="0"/>
        <w:autoSpaceDN w:val="0"/>
        <w:adjustRightInd w:val="0"/>
        <w:spacing w:line="360" w:lineRule="auto"/>
        <w:ind w:firstLine="238"/>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(1)</w:t>
      </w:r>
      <w:r w:rsidR="00CB6599" w:rsidRPr="000A276D">
        <w:rPr>
          <w:rFonts w:ascii="ＭＳ 明朝" w:eastAsia="ＭＳ 明朝" w:hAnsi="ＭＳ 明朝" w:cs="Hiragino Sans W6" w:hint="eastAsia"/>
          <w:b/>
          <w:bCs/>
          <w:sz w:val="21"/>
          <w:szCs w:val="21"/>
        </w:rPr>
        <w:t xml:space="preserve">　性的指向と性的自認</w:t>
      </w:r>
      <w:r w:rsidR="0051198B">
        <w:rPr>
          <w:rFonts w:ascii="ＭＳ 明朝" w:eastAsia="ＭＳ 明朝" w:hAnsi="ＭＳ 明朝" w:cs="Hiragino Sans W6" w:hint="eastAsia"/>
          <w:b/>
          <w:bCs/>
          <w:sz w:val="21"/>
          <w:szCs w:val="21"/>
        </w:rPr>
        <w:t>、</w:t>
      </w:r>
      <w:r w:rsidR="00CB6599" w:rsidRPr="000A276D">
        <w:rPr>
          <w:rFonts w:ascii="ＭＳ 明朝" w:eastAsia="ＭＳ 明朝" w:hAnsi="ＭＳ 明朝" w:cs="Helvetica"/>
          <w:b/>
          <w:bCs/>
          <w:sz w:val="21"/>
          <w:szCs w:val="21"/>
        </w:rPr>
        <w:t>LGBT</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性的指向（人が他の人にどのように性的に引き付けられるか）や性的自認（人が自らの性別をどのように認識しているか）は人によってさまざまである。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ゲイの男性やレズビアンの女性は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自らと同じ性別の人に魅力を感じる。異性愛・ヘテロセクシュアルの人であれば異性に引き付けられる。バイセクシュアルの人であれば同じ性別あるいは異なる性別の人に引き付けられる。さらには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誰に対しても性的な関心を向けない人もいる。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数からいえば多くの人が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生物学的あるいは社会的な性別と自らの認識する性別とが一致している。しかし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トランスジェンダーの人たちの場合には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生まれたときに与えられた性別と自ら認識する性別とは異なっている。生まれたときに男性の体で社会的にも男性として扱われてきているが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みずからは女性と認識していることもあれば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みずからの性別について決めきれないと認識している人もいる。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性的指向と性的自認とは相互に関連するものではない。たとえば与えられた性別は男性であるが認識する性別は女性である人のうちには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女性に魅力を感じる人もいれば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男性に魅力を感じる人もいるし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さらに別の性的な指向の人もある。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よく使われる「</w:t>
      </w:r>
      <w:r w:rsidRPr="000A276D">
        <w:rPr>
          <w:rFonts w:ascii="ＭＳ 明朝" w:eastAsia="ＭＳ 明朝" w:hAnsi="ＭＳ 明朝" w:cs="Helvetica"/>
          <w:sz w:val="21"/>
          <w:szCs w:val="21"/>
        </w:rPr>
        <w:t>LGBT</w:t>
      </w:r>
      <w:r w:rsidRPr="000A276D">
        <w:rPr>
          <w:rFonts w:ascii="ＭＳ 明朝" w:eastAsia="ＭＳ 明朝" w:hAnsi="ＭＳ 明朝" w:cs="Hiragino Sans W3" w:hint="eastAsia"/>
          <w:sz w:val="21"/>
          <w:szCs w:val="21"/>
        </w:rPr>
        <w:t>」の語は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トランスジェンダー」の意味をそれぞれの頭文字で表している。もっとも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人によっては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そのような分類に自らは当てはまらないと感じる人もあるし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現実は分類しきれないぐらいに多様なものである。そもそも人を分類することじたい人権上問題がないわけではない。</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以上のように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性的指向や性的自認は人により多様である。そして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その性的指向や性的自認に関わらず平等でありいかなる差別もなく人権を享有する。</w:t>
      </w:r>
    </w:p>
    <w:p w:rsidR="00CB6599" w:rsidRPr="000A276D" w:rsidRDefault="008D6980">
      <w:pPr>
        <w:widowControl w:val="0"/>
        <w:autoSpaceDE w:val="0"/>
        <w:autoSpaceDN w:val="0"/>
        <w:adjustRightInd w:val="0"/>
        <w:spacing w:line="360" w:lineRule="auto"/>
        <w:ind w:firstLine="238"/>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(2)</w:t>
      </w:r>
      <w:r w:rsidR="00CB6599" w:rsidRPr="000A276D">
        <w:rPr>
          <w:rFonts w:ascii="ＭＳ 明朝" w:eastAsia="ＭＳ 明朝" w:hAnsi="ＭＳ 明朝" w:cs="Hiragino Sans W6" w:hint="eastAsia"/>
          <w:b/>
          <w:bCs/>
          <w:sz w:val="21"/>
          <w:szCs w:val="21"/>
        </w:rPr>
        <w:t xml:space="preserve">　国連及び国際人権機関並びに各国</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国連は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世界人権宣言にて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すべての人間は生れながらにして自由でありかつ尊厳と権利とについて平等であるとし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その人権諸条約にて性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性的自認または他の地位によるいかなる差別もなく権利が保障されるものとしている。国連総会は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003(平成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以降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繰り返し超法規的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即決又は恣意的処刑を非難する決議において性的指向又は性的自認のゆえの殺人に特別の関心を持つように要求している。国連人権理事会は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性的指向及び性的自認」の決議において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世界のすべての地域における性的指向や性的自認のゆえに個人に対して加えられている暴力や差別の行為に対する重大な関心・懸念を表明した。人権高等弁務官事務所は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国連人権理事会に対して</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性的指向及び性的自認に基づく個人に対する差別的な法及び実務並びに暴力行為に関する報告をおこない</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012(平成24)</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「生まれながらにして自由かつ平等・国際人権法における性的指向と性的自認」と</w:t>
      </w:r>
      <w:r w:rsidRPr="000A276D">
        <w:rPr>
          <w:rFonts w:ascii="ＭＳ 明朝" w:eastAsia="ＭＳ 明朝" w:hAnsi="ＭＳ 明朝" w:cs="Hiragino Sans W3" w:hint="eastAsia"/>
          <w:sz w:val="21"/>
          <w:szCs w:val="21"/>
        </w:rPr>
        <w:lastRenderedPageBreak/>
        <w:t>いう小冊子を発行している。人権高等弁務官事務所は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国連人権理事会に対して</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の報告を更新する報告を行っている。この</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Pr="000A276D">
        <w:rPr>
          <w:rFonts w:ascii="ＭＳ 明朝" w:eastAsia="ＭＳ 明朝" w:hAnsi="ＭＳ 明朝" w:cs="Hiragino Sans W3" w:hint="eastAsia"/>
          <w:sz w:val="21"/>
          <w:szCs w:val="21"/>
        </w:rPr>
        <w:t>年の報告では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各国政府に対してさまざまな提言を行っているが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同性のカップルにも法的承認を与えることに関して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67. </w:t>
      </w:r>
      <w:r w:rsidRPr="000A276D">
        <w:rPr>
          <w:rFonts w:ascii="ＭＳ 明朝" w:eastAsia="ＭＳ 明朝" w:hAnsi="ＭＳ 明朝" w:cs="Hiragino Sans W3" w:hint="eastAsia"/>
          <w:sz w:val="21"/>
          <w:szCs w:val="21"/>
        </w:rPr>
        <w:t>国家は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国際法上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同性間の婚姻を承認することは要求されていないが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経済的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社会的及び文化的権利委員会は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同性のカップルに対する法的承認を与えることを求めている。</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Pr="000A276D">
        <w:rPr>
          <w:rFonts w:ascii="ＭＳ 明朝" w:eastAsia="ＭＳ 明朝" w:hAnsi="ＭＳ 明朝" w:cs="Hiragino Sans W3" w:hint="eastAsia"/>
          <w:sz w:val="21"/>
          <w:szCs w:val="21"/>
        </w:rPr>
        <w:t>年</w:t>
      </w:r>
      <w:r w:rsidR="00D605E9" w:rsidRPr="000A276D">
        <w:rPr>
          <w:rFonts w:ascii="ＭＳ 明朝" w:eastAsia="ＭＳ 明朝" w:hAnsi="ＭＳ 明朝" w:cs="Hiragino Sans W3" w:hint="eastAsia"/>
          <w:sz w:val="21"/>
          <w:szCs w:val="21"/>
        </w:rPr>
        <w:t>4月</w:t>
      </w:r>
      <w:r w:rsidRPr="000A276D">
        <w:rPr>
          <w:rFonts w:ascii="ＭＳ 明朝" w:eastAsia="ＭＳ 明朝" w:hAnsi="ＭＳ 明朝" w:cs="Hiragino Sans W3" w:hint="eastAsia"/>
          <w:sz w:val="21"/>
          <w:szCs w:val="21"/>
        </w:rPr>
        <w:t>現在</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3</w:t>
      </w:r>
      <w:r w:rsidR="00D605E9"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の国にて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婚姻またはシビル・ユニオンを提供しており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それにより婚姻と同様の便益と権限の多くを与えている。年金や相続の権利を婚姻していない異性間のカップルに認めるときにはつねに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同様の便益を婚姻していない同性間のカップルにも提供すべきである。」「</w:t>
      </w:r>
      <w:r w:rsidRPr="000A276D">
        <w:rPr>
          <w:rFonts w:ascii="ＭＳ 明朝" w:eastAsia="ＭＳ 明朝" w:hAnsi="ＭＳ 明朝" w:cs="Helvetica"/>
          <w:sz w:val="21"/>
          <w:szCs w:val="21"/>
        </w:rPr>
        <w:t xml:space="preserve">68. </w:t>
      </w:r>
      <w:r w:rsidRPr="000A276D">
        <w:rPr>
          <w:rFonts w:ascii="ＭＳ 明朝" w:eastAsia="ＭＳ 明朝" w:hAnsi="ＭＳ 明朝" w:cs="Hiragino Sans W3" w:hint="eastAsia"/>
          <w:sz w:val="21"/>
          <w:szCs w:val="21"/>
        </w:rPr>
        <w:t>同性間の関係を公的に承認することがなく</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また差別を法的に禁止することがないときには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そのために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同性のパートナーたちが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健康保険の提供者や保険会社などの私人から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不公正な扱いを受けることが起きてくる。ユニセフ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子どもの権利委員会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米州人権委員会は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同性のカップルの子どもたちに対する差別及び法的保護の欠如について憂慮を示している。」としている。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国連及びその国際人権条約機関だけではなく</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地域国際機関とその人権機関が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さらには各国政府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各法域の司法機関の多数が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性的指向及び性的自認にかかわらない平等な人権保障について重大な関心をもって取り組んでいる。</w:t>
      </w:r>
    </w:p>
    <w:p w:rsidR="00CB6599" w:rsidRPr="000A276D" w:rsidRDefault="008D6980">
      <w:pPr>
        <w:widowControl w:val="0"/>
        <w:autoSpaceDE w:val="0"/>
        <w:autoSpaceDN w:val="0"/>
        <w:adjustRightInd w:val="0"/>
        <w:spacing w:line="360" w:lineRule="auto"/>
        <w:ind w:firstLine="238"/>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(3)</w:t>
      </w:r>
      <w:r w:rsidR="00CB6599" w:rsidRPr="000A276D">
        <w:rPr>
          <w:rFonts w:ascii="ＭＳ 明朝" w:eastAsia="ＭＳ 明朝" w:hAnsi="ＭＳ 明朝" w:cs="Hiragino Sans W6" w:hint="eastAsia"/>
          <w:b/>
          <w:bCs/>
          <w:sz w:val="21"/>
          <w:szCs w:val="21"/>
        </w:rPr>
        <w:t xml:space="preserve">　日本</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日本においては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すでに府中青年の家宿泊利用拒否損害賠償請求事件（東京高等裁判所判決</w:t>
      </w:r>
      <w:r w:rsidRPr="000A276D">
        <w:rPr>
          <w:rFonts w:ascii="ＭＳ 明朝" w:eastAsia="ＭＳ 明朝" w:hAnsi="ＭＳ 明朝" w:cs="Helvetica"/>
          <w:sz w:val="21"/>
          <w:szCs w:val="21"/>
        </w:rPr>
        <w:t>1997</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9</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16</w:t>
      </w:r>
      <w:r w:rsidRPr="000A276D">
        <w:rPr>
          <w:rFonts w:ascii="ＭＳ 明朝" w:eastAsia="ＭＳ 明朝" w:hAnsi="ＭＳ 明朝" w:cs="Hiragino Sans W3" w:hint="eastAsia"/>
          <w:sz w:val="21"/>
          <w:szCs w:val="21"/>
        </w:rPr>
        <w:t>日）において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「都教育委員会の本件不承認処分は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青年の家が青少年の教育施設であることを考慮しても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同性愛者の利用権を不当に制限し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結果的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実質的に不当な差別的取扱いをしたものであり」としており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性的指向にもとづく不当な差別的取り扱いは許されないとした判例がすでにある。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この判例では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一般国民も行政当局も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同性愛ないし同性愛者については無関心であって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正確な知識もなかったものと考えられる。しかし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一般国民はともかくとして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都教育委員会を含む行政当局としては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その職務を行うについて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少数者である同性愛者をも視野に入れた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肌理の細かな配慮が必要であり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同性愛者の権利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利益を十分に擁護することが要請されているものというべきであって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無関心であったり知識がないということは公権力の行使に当たる者として許されないことである。このことは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現在ではもちろん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平成二年当時においても同様である。」と判示している。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sz w:val="21"/>
          <w:szCs w:val="21"/>
        </w:rPr>
        <w:t>2003</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「性同一性障害者の性別の取扱いの特例に関する法律」が成立して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いわゆる性同一性障害のある者について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一定の要件のもとで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法令の規定の適用について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法律に別段の定めがある場合を除き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その性別について他の性別にかわったものとみなす手続を定めている。（この法律に関する現時点での議論は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自由と正義</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016(平成28)</w:t>
      </w:r>
      <w:r w:rsidR="00D605E9" w:rsidRPr="000A276D">
        <w:rPr>
          <w:rFonts w:ascii="ＭＳ 明朝" w:eastAsia="ＭＳ 明朝" w:hAnsi="ＭＳ 明朝" w:cs="Hiragino Sans W3" w:hint="eastAsia"/>
          <w:sz w:val="21"/>
          <w:szCs w:val="21"/>
        </w:rPr>
        <w:t>年8月号</w:t>
      </w:r>
      <w:r w:rsidRPr="000A276D">
        <w:rPr>
          <w:rFonts w:ascii="ＭＳ 明朝" w:eastAsia="ＭＳ 明朝" w:hAnsi="ＭＳ 明朝" w:cs="Hiragino Sans W3" w:hint="eastAsia"/>
          <w:sz w:val="21"/>
          <w:szCs w:val="21"/>
        </w:rPr>
        <w:t>掲載の法曹親和会会員による「性自認と『性同一性障害者の性別の取扱いの特例に関する法律」とい</w:t>
      </w:r>
      <w:r w:rsidRPr="000A276D">
        <w:rPr>
          <w:rFonts w:ascii="ＭＳ 明朝" w:eastAsia="ＭＳ 明朝" w:hAnsi="ＭＳ 明朝" w:cs="Hiragino Sans W3" w:hint="eastAsia"/>
          <w:sz w:val="21"/>
          <w:szCs w:val="21"/>
        </w:rPr>
        <w:lastRenderedPageBreak/>
        <w:t>う論文にてまとめられている。</w:t>
      </w:r>
      <w:r w:rsidR="00105653" w:rsidRPr="000A276D">
        <w:rPr>
          <w:rFonts w:ascii="ＭＳ 明朝" w:eastAsia="ＭＳ 明朝" w:hAnsi="ＭＳ 明朝" w:cs="Hiragino Sans W3" w:hint="eastAsia"/>
          <w:sz w:val="21"/>
          <w:szCs w:val="21"/>
        </w:rPr>
        <w:t>』</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さらに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sz w:val="21"/>
          <w:szCs w:val="21"/>
        </w:rPr>
        <w:t>2015</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年に閣議決定された第</w:t>
      </w:r>
      <w:r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次男女共同参画基本計画は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2</w:t>
      </w:r>
      <w:r w:rsidRPr="000A276D">
        <w:rPr>
          <w:rFonts w:ascii="ＭＳ 明朝" w:eastAsia="ＭＳ 明朝" w:hAnsi="ＭＳ 明朝" w:cs="Hiragino Sans W3" w:hint="eastAsia"/>
          <w:sz w:val="21"/>
          <w:szCs w:val="21"/>
        </w:rPr>
        <w:t>部</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施策の基本的方向と具体的な取組</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sz w:val="21"/>
          <w:szCs w:val="21"/>
        </w:rPr>
        <w:t>II</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安全・安心な暮らしの実現</w:t>
      </w:r>
      <w:r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8</w:t>
      </w:r>
      <w:r w:rsidRPr="000A276D">
        <w:rPr>
          <w:rFonts w:ascii="ＭＳ 明朝" w:eastAsia="ＭＳ 明朝" w:hAnsi="ＭＳ 明朝" w:cs="Hiragino Sans W3" w:hint="eastAsia"/>
          <w:sz w:val="21"/>
          <w:szCs w:val="21"/>
        </w:rPr>
        <w:t>分野</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貧困、高齢、障害等により困難を抱えた女性等が安心して暮らせる環境の整備」においては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は、人権侵害があってはならないなどの人権尊重の観点からの配慮が必要である。」としてい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近年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いくつもの自自治体において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（１）条例において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当該自治体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市民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事業者が性的指向や性的自認にもとづく差別を差別を行ってはならないと定めたり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（２）同性のカップルにパートナーシップ証明書を発行したりパートナーシップの宣誓と宣誓受領証の交付をするといった取り組みがなされるようになってきている。東京都においては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013(平成</w:t>
      </w:r>
      <w:r w:rsidR="00D605E9" w:rsidRPr="000A276D">
        <w:rPr>
          <w:rFonts w:ascii="ＭＳ 明朝" w:eastAsia="ＭＳ 明朝" w:hAnsi="ＭＳ 明朝" w:cs="Hiragino Sans W3" w:hint="eastAsia"/>
          <w:sz w:val="21"/>
          <w:szCs w:val="21"/>
        </w:rPr>
        <w:t>25</w:t>
      </w:r>
      <w:r w:rsidR="00D605E9" w:rsidRPr="000A276D">
        <w:rPr>
          <w:rFonts w:ascii="ＭＳ 明朝" w:eastAsia="ＭＳ 明朝" w:hAnsi="ＭＳ 明朝" w:cs="Hiragino Sans W3"/>
          <w:sz w:val="21"/>
          <w:szCs w:val="21"/>
        </w:rPr>
        <w:t>)年</w:t>
      </w:r>
      <w:r w:rsidRPr="000A276D">
        <w:rPr>
          <w:rFonts w:ascii="ＭＳ 明朝" w:eastAsia="ＭＳ 明朝" w:hAnsi="ＭＳ 明朝" w:cs="Hiragino Sans W3" w:hint="eastAsia"/>
          <w:sz w:val="21"/>
          <w:szCs w:val="21"/>
        </w:rPr>
        <w:t>に多摩市と文京区が</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に渋谷区が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差別的取扱いをおこなってはならない旨の条例を定めている。また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渋谷区が条例で区長によるパートナーシップに関する証明を開始し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世田谷区が要綱によりパートナーシップの宣誓と宣誓書受領証の交付をするようになった。</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とはいえ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府中青年の家判決において示された公権力の無関心は決して無くなってはいないところである。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東京都においても</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010</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22</w:t>
      </w:r>
      <w:r w:rsidR="00D605E9" w:rsidRPr="000A276D">
        <w:rPr>
          <w:rFonts w:ascii="ＭＳ 明朝" w:eastAsia="ＭＳ 明朝" w:hAnsi="ＭＳ 明朝" w:cs="Hiragino Sans W3" w:hint="eastAsia"/>
          <w:sz w:val="21"/>
          <w:szCs w:val="21"/>
        </w:rPr>
        <w:t>)年12</w:t>
      </w:r>
      <w:r w:rsidRPr="000A276D">
        <w:rPr>
          <w:rFonts w:ascii="ＭＳ 明朝" w:eastAsia="ＭＳ 明朝" w:hAnsi="ＭＳ 明朝" w:cs="Hiragino Sans W3" w:hint="eastAsia"/>
          <w:sz w:val="21"/>
          <w:szCs w:val="21"/>
        </w:rPr>
        <w:t>月に知事が「子供だけじゃなくて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テレビなんかにも同性愛者が平気で出るでしょ。日本は野放図になり過ぎている。使命感を持ってやります」「（同性愛者は）どこかやっぱり足りない感じがする。遺伝とかのせいでしょう。マイノリティーで気の毒ですよ」などの発言をしている。これ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日本弁護士連合会は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014</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226</w:t>
      </w:r>
      <w:r w:rsidR="00D605E9" w:rsidRPr="000A276D">
        <w:rPr>
          <w:rFonts w:ascii="ＭＳ 明朝" w:eastAsia="ＭＳ 明朝" w:hAnsi="ＭＳ 明朝" w:cs="Hiragino Sans W3" w:hint="eastAsia"/>
          <w:sz w:val="21"/>
          <w:szCs w:val="21"/>
        </w:rPr>
        <w:t>)年4月2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日</w:t>
      </w:r>
      <w:r w:rsidRPr="000A276D">
        <w:rPr>
          <w:rFonts w:ascii="ＭＳ 明朝" w:eastAsia="ＭＳ 明朝" w:hAnsi="ＭＳ 明朝" w:cs="Hiragino Sans W3" w:hint="eastAsia"/>
          <w:sz w:val="21"/>
          <w:szCs w:val="21"/>
        </w:rPr>
        <w:t>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「これらの発言はいずれも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東京都知事としての発言であり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同性愛者等の性的少数者（以下「性的少数者」という。）を蔑視し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社会から排除しようとする差別発言であるとともに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性的少数者に対する差別あるいは差別意識を助長する発言であり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性的少数者の人権を侵害している。」「貴殿による度重なる人権侵害発言は極めて重大であると判断し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他者の人権を侵害する差別発言をこれ以上繰り返さないよう強く反省を求め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再度警告する。」と警告している。</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社会的な差別もまだまだ無くなっていないことは否定できない。「ホモ」「レズ」といった差別的な言葉で笑いの対象にすることもまま見られるところである。</w:t>
      </w:r>
      <w:r w:rsidR="00B37036" w:rsidRPr="000A276D">
        <w:rPr>
          <w:rStyle w:val="a5"/>
          <w:rFonts w:ascii="ＭＳ 明朝" w:eastAsia="ＭＳ 明朝" w:hAnsi="ＭＳ 明朝" w:cs="Hiragino Sans W3"/>
          <w:sz w:val="21"/>
          <w:szCs w:val="21"/>
        </w:rPr>
        <w:footnoteReference w:id="1"/>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性自認ゆえの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差別や不利益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暮らしにくさ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生きにくさは依然として続いている。性別に違和感があることや同性に関心を持つことで自らを異常ではないかと悩んだり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親や兄弟の理解を得られず関係が断絶したり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就職が困難であったり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仕事の上で</w:t>
      </w:r>
      <w:r w:rsidRPr="000A276D">
        <w:rPr>
          <w:rFonts w:ascii="ＭＳ 明朝" w:eastAsia="ＭＳ 明朝" w:hAnsi="ＭＳ 明朝" w:cs="Hiragino Sans W3" w:hint="eastAsia"/>
          <w:sz w:val="21"/>
          <w:szCs w:val="21"/>
        </w:rPr>
        <w:lastRenderedPageBreak/>
        <w:t>不利益を受けたり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転職や低収入を余儀なくされたりすることがある。いじめや暴力を受けることもある。カミングアウトを相手が受け止めてくれるとは限らず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人間関係の悪化につながることもある。自殺を考えたりする人も多い（日高庸晴・木村博和・市川誠一「ゲイ・バイセクシュアル男性の健康レポート</w:t>
      </w:r>
      <w:r w:rsidR="005A3F90">
        <w:rPr>
          <w:rFonts w:ascii="ＭＳ 明朝" w:eastAsia="ＭＳ 明朝" w:hAnsi="ＭＳ 明朝" w:cs="Hiragino Sans W3" w:hint="eastAsia"/>
          <w:sz w:val="21"/>
          <w:szCs w:val="21"/>
        </w:rPr>
        <w:t>2</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2007</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19</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年によると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男性と性経験のある男性を対象にして調査したところ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自殺未遂をしたことのある者はそのうちの</w:t>
      </w:r>
      <w:r w:rsidRPr="000A276D">
        <w:rPr>
          <w:rFonts w:ascii="ＭＳ 明朝" w:eastAsia="ＭＳ 明朝" w:hAnsi="ＭＳ 明朝" w:cs="Helvetica"/>
          <w:sz w:val="21"/>
          <w:szCs w:val="21"/>
        </w:rPr>
        <w:t>14.0</w:t>
      </w:r>
      <w:r w:rsidRPr="000A276D">
        <w:rPr>
          <w:rFonts w:ascii="ＭＳ 明朝" w:eastAsia="ＭＳ 明朝" w:hAnsi="ＭＳ 明朝" w:cs="Hiragino Sans W3" w:hint="eastAsia"/>
          <w:sz w:val="21"/>
          <w:szCs w:val="21"/>
        </w:rPr>
        <w:t>パーセント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これまでに自殺を考えたことがある者は</w:t>
      </w:r>
      <w:r w:rsidRPr="000A276D">
        <w:rPr>
          <w:rFonts w:ascii="ＭＳ 明朝" w:eastAsia="ＭＳ 明朝" w:hAnsi="ＭＳ 明朝" w:cs="Helvetica"/>
          <w:sz w:val="21"/>
          <w:szCs w:val="21"/>
        </w:rPr>
        <w:t>65.9</w:t>
      </w:r>
      <w:r w:rsidRPr="000A276D">
        <w:rPr>
          <w:rFonts w:ascii="ＭＳ 明朝" w:eastAsia="ＭＳ 明朝" w:hAnsi="ＭＳ 明朝" w:cs="Hiragino Sans W3" w:hint="eastAsia"/>
          <w:sz w:val="21"/>
          <w:szCs w:val="21"/>
        </w:rPr>
        <w:t>パーセントであった。）。</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実際のところ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いわゆる自由権規約に関する第</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2008</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20</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10</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30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29.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婚姻したあるいは婚姻していない異性のカップルに対してのみ適用され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もって婚姻していない同性のカップルが公営住宅を賃借することを事実上妨げている公営住宅法第</w:t>
      </w:r>
      <w:r w:rsidRPr="000A276D">
        <w:rPr>
          <w:rFonts w:ascii="ＭＳ 明朝" w:eastAsia="ＭＳ 明朝" w:hAnsi="ＭＳ 明朝" w:cs="Helvetica"/>
          <w:sz w:val="21"/>
          <w:szCs w:val="21"/>
        </w:rPr>
        <w:t>23</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項や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配偶者からの暴力の防止及び被害者の保護に関する法律による保護から同性のカップルが排除されていることに例証されているように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バイセクシュアル及び性同一性障がいの人々に対して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住居</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社会保障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教育及び法によって規制されたその他の領域における差別があることに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懸念を有する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規約</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及び</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差別禁止の事由に性的指向を含めるよう法律を改正することを検討すべきであり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また委員会の規約第</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条についての解釈（注１</w:t>
      </w:r>
      <w:r w:rsidRPr="000A276D">
        <w:rPr>
          <w:rFonts w:ascii="ＭＳ 明朝" w:eastAsia="ＭＳ 明朝" w:hAnsi="ＭＳ 明朝" w:cs="Helvetica"/>
          <w:sz w:val="21"/>
          <w:szCs w:val="21"/>
        </w:rPr>
        <w:t>Young v. Australia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901/1999 and X v. Colombia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1361/2005.</w:t>
      </w:r>
      <w:r w:rsidRPr="000A276D">
        <w:rPr>
          <w:rFonts w:ascii="ＭＳ 明朝" w:eastAsia="ＭＳ 明朝" w:hAnsi="ＭＳ 明朝" w:cs="Hiragino Sans W3" w:hint="eastAsia"/>
          <w:sz w:val="21"/>
          <w:szCs w:val="21"/>
        </w:rPr>
        <w:t>参照。）に沿って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婚姻していない同居している異性のカップルに付与されている便益が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婚姻していない同居している同性のカップルに対しても同等に付与されることを確保すべきである。」とされた。</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自由権規約第</w:t>
      </w:r>
      <w:r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2014</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26</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8</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20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11.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トランスジェンダーの人々に係る社会的嫌がらせ及び非難についての報告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及び自治体によって運営される住宅制度から同性カップルを排除する差別規定についての報告を懸念する（第２条及び第２６条）。締約国は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性的指向及び性別認識を含む</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あらゆる理由に基づく差別を禁止する包括的な反差別法を採択し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差別の被害者に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実効的かつ適切な救済を与えるべきである。締約国は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トランスジェンダーの人々に対する固定観念及び偏見と闘うための啓発活動を強化し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トランスジェンダーの人々に対する嫌がらせの申立てを捜査し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またこうした固定観念</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偏見及び嫌がらせを防止するための適切な措置をとるべきである。締約国はまた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自治体レベルで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公営住宅制度において同性カップルに対し適用される入居要件に関して残っている制限を除去すべきである。」とされた。</w:t>
      </w:r>
    </w:p>
    <w:p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いわゆる社会権規約の第</w:t>
      </w:r>
      <w:r w:rsidRPr="000A276D">
        <w:rPr>
          <w:rFonts w:ascii="ＭＳ 明朝" w:eastAsia="ＭＳ 明朝" w:hAnsi="ＭＳ 明朝" w:cs="Helvetica"/>
          <w:sz w:val="21"/>
          <w:szCs w:val="21"/>
        </w:rPr>
        <w:t>3</w:t>
      </w:r>
      <w:r w:rsidRPr="000A276D">
        <w:rPr>
          <w:rFonts w:ascii="ＭＳ 明朝" w:eastAsia="ＭＳ 明朝" w:hAnsi="ＭＳ 明朝" w:cs="Hiragino Sans W3" w:hint="eastAsia"/>
          <w:sz w:val="21"/>
          <w:szCs w:val="21"/>
        </w:rPr>
        <w:t>回日本の政府報告書審査における社会権規約委員会の総括所見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2013</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17</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主な懸念事項及び勧告として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10.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締約</w:t>
      </w:r>
      <w:r w:rsidRPr="000A276D">
        <w:rPr>
          <w:rFonts w:ascii="ＭＳ 明朝" w:eastAsia="ＭＳ 明朝" w:hAnsi="ＭＳ 明朝" w:cs="Hiragino Sans W3" w:hint="eastAsia"/>
          <w:sz w:val="21"/>
          <w:szCs w:val="21"/>
        </w:rPr>
        <w:lastRenderedPageBreak/>
        <w:t>国が法改正を行う際</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本規約の下の義務の遵守を確保しようと努力しているものの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規約の権利に関する限りにおいて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非嫡出子及び同性のカップルに対する差別的規定が締約国の法制度に存在し続けていることに懸念をもって留意する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第</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。委員会は締約国に対して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これらの人々を本規約の権利の行使及び享受に関連して直接的又は間接的に差別をしないことを確保するため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関連する法律を包括的に検討し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必要な場合には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改正することを要求する。」とした。</w:t>
      </w:r>
    </w:p>
    <w:p w:rsidR="00CB6599" w:rsidRPr="000A276D" w:rsidRDefault="008D6980">
      <w:pPr>
        <w:widowControl w:val="0"/>
        <w:autoSpaceDE w:val="0"/>
        <w:autoSpaceDN w:val="0"/>
        <w:adjustRightInd w:val="0"/>
        <w:spacing w:line="360" w:lineRule="auto"/>
        <w:ind w:firstLine="238"/>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(4)</w:t>
      </w:r>
      <w:r w:rsidR="00CB6599" w:rsidRPr="000A276D">
        <w:rPr>
          <w:rFonts w:ascii="ＭＳ 明朝" w:eastAsia="ＭＳ 明朝" w:hAnsi="ＭＳ 明朝" w:cs="Hiragino Sans W6" w:hint="eastAsia"/>
          <w:b/>
          <w:bCs/>
          <w:sz w:val="21"/>
          <w:szCs w:val="21"/>
        </w:rPr>
        <w:t xml:space="preserve">　東京弁護士会のこれまでの取り組み</w:t>
      </w:r>
    </w:p>
    <w:p w:rsidR="00CB6599" w:rsidRPr="000A276D" w:rsidRDefault="008D6980" w:rsidP="000A276D">
      <w:pPr>
        <w:widowControl w:val="0"/>
        <w:autoSpaceDE w:val="0"/>
        <w:autoSpaceDN w:val="0"/>
        <w:adjustRightInd w:val="0"/>
        <w:spacing w:line="360" w:lineRule="auto"/>
        <w:ind w:firstLineChars="200" w:firstLine="420"/>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①　</w:t>
      </w:r>
      <w:r w:rsidR="00CB6599" w:rsidRPr="000A276D">
        <w:rPr>
          <w:rFonts w:ascii="ＭＳ 明朝" w:eastAsia="ＭＳ 明朝" w:hAnsi="ＭＳ 明朝" w:cs="Hiragino Sans W6" w:hint="eastAsia"/>
          <w:b/>
          <w:bCs/>
          <w:sz w:val="21"/>
          <w:szCs w:val="21"/>
        </w:rPr>
        <w:t>人権救済事件</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008(平成</w:t>
      </w:r>
      <w:r w:rsidR="00D605E9" w:rsidRPr="000A276D">
        <w:rPr>
          <w:rFonts w:ascii="ＭＳ 明朝" w:eastAsia="ＭＳ 明朝" w:hAnsi="ＭＳ 明朝" w:cs="Hiragino Sans W3" w:hint="eastAsia"/>
          <w:sz w:val="21"/>
          <w:szCs w:val="21"/>
        </w:rPr>
        <w:t>20</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拘置所に勾留されている男性被告人が男性同性愛雑誌を閲読しようとしたのに対し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拘置所がこれを不許可としたことが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被告人の図書の閲読の自由を侵害するとして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拘置所所長に対して警告している。また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2015(平成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7)</w:t>
      </w:r>
      <w:r w:rsidRPr="000A276D">
        <w:rPr>
          <w:rFonts w:ascii="ＭＳ 明朝" w:eastAsia="ＭＳ 明朝" w:hAnsi="ＭＳ 明朝" w:cs="Hiragino Sans W3" w:hint="eastAsia"/>
          <w:sz w:val="21"/>
          <w:szCs w:val="21"/>
        </w:rPr>
        <w:t>年の人権救済事件にて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相手方の申立人に対する書籍（男性同士の性行為等が掲載された成人用雑誌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男性同士の恋愛や性行為等の場面を描写した漫画及び小説等合計</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冊</w:t>
      </w:r>
      <w:r w:rsidRPr="000A276D">
        <w:rPr>
          <w:rFonts w:ascii="ＭＳ 明朝" w:eastAsia="ＭＳ 明朝" w:hAnsi="ＭＳ 明朝" w:cs="Hiragino Sans W3" w:hint="eastAsia"/>
          <w:sz w:val="21"/>
          <w:szCs w:val="21"/>
        </w:rPr>
        <w:t>）の閲覧禁止措置等の行為について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「以上によれば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貴所が申立人に対して本件各書籍の閲読を許すことにより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貴所の規律及び秩序の維持上放置することのできない程度の障害が生ずる相当の蓋然性があるとまでは認め難い。</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同性愛が描写された書籍は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異性愛が描写された書籍より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より厳密に取り扱っているという貴所の運用は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性的指向による不合理な差別的取扱といわざるを得ない。</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したがって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申立人に対して本件各書籍の閲読を不許可とした貴所の本件各措置は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申立人の享有する閲読の自由に対する必要かつ合理的な範囲の制約を超える制約であるか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申立人の同自由を侵害するものである。」（東弁サイトより・誤記は訂正した）として警告している。</w:t>
      </w:r>
    </w:p>
    <w:p w:rsidR="00CB6599" w:rsidRPr="000A276D" w:rsidRDefault="008D6980" w:rsidP="000A276D">
      <w:pPr>
        <w:widowControl w:val="0"/>
        <w:autoSpaceDE w:val="0"/>
        <w:autoSpaceDN w:val="0"/>
        <w:adjustRightInd w:val="0"/>
        <w:spacing w:line="360" w:lineRule="auto"/>
        <w:ind w:firstLineChars="200" w:firstLine="420"/>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②　</w:t>
      </w:r>
      <w:r w:rsidR="00CB6599" w:rsidRPr="000A276D">
        <w:rPr>
          <w:rFonts w:ascii="ＭＳ 明朝" w:eastAsia="ＭＳ 明朝" w:hAnsi="ＭＳ 明朝" w:cs="Hiragino Sans W6" w:hint="eastAsia"/>
          <w:b/>
          <w:bCs/>
          <w:sz w:val="21"/>
          <w:szCs w:val="21"/>
        </w:rPr>
        <w:t>シンポジウムや電話法律相談など</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2012(平成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4)</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セクシュアル・マイノリティの人権についてシンポジウムを開催し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2013(平成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１日制のセクシュ</w:t>
      </w:r>
      <w:r w:rsidR="008A7237" w:rsidRPr="000A276D">
        <w:rPr>
          <w:rFonts w:ascii="ＭＳ 明朝" w:eastAsia="ＭＳ 明朝" w:hAnsi="ＭＳ 明朝" w:cs="Hiragino Sans W3" w:hint="eastAsia"/>
          <w:sz w:val="21"/>
          <w:szCs w:val="21"/>
        </w:rPr>
        <w:t>アル・マイノリティ電話法律相談を実施し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2014(平成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6)</w:t>
      </w:r>
      <w:r w:rsidR="008A7237" w:rsidRPr="000A276D">
        <w:rPr>
          <w:rFonts w:ascii="ＭＳ 明朝" w:eastAsia="ＭＳ 明朝" w:hAnsi="ＭＳ 明朝" w:cs="Hiragino Sans W3" w:hint="eastAsia"/>
          <w:sz w:val="21"/>
          <w:szCs w:val="21"/>
        </w:rPr>
        <w:t>年より月に１回</w:t>
      </w:r>
      <w:r w:rsidR="0051198B">
        <w:rPr>
          <w:rFonts w:ascii="ＭＳ 明朝" w:eastAsia="ＭＳ 明朝" w:hAnsi="ＭＳ 明朝" w:cs="Hiragino Sans W3" w:hint="eastAsia"/>
          <w:sz w:val="21"/>
          <w:szCs w:val="21"/>
        </w:rPr>
        <w:t>、</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8A7237" w:rsidRPr="000A276D">
        <w:rPr>
          <w:rFonts w:ascii="ＭＳ 明朝" w:eastAsia="ＭＳ 明朝" w:hAnsi="ＭＳ 明朝" w:cs="Hiragino Sans W3" w:hint="eastAsia"/>
          <w:sz w:val="21"/>
          <w:szCs w:val="21"/>
        </w:rPr>
        <w:t>年からは月に２回</w:t>
      </w:r>
      <w:r w:rsidR="0051198B">
        <w:rPr>
          <w:rFonts w:ascii="ＭＳ 明朝" w:eastAsia="ＭＳ 明朝" w:hAnsi="ＭＳ 明朝" w:cs="Hiragino Sans W3" w:hint="eastAsia"/>
          <w:sz w:val="21"/>
          <w:szCs w:val="21"/>
        </w:rPr>
        <w:t>、</w:t>
      </w:r>
      <w:r w:rsidR="00834874" w:rsidRPr="000A276D">
        <w:rPr>
          <w:rFonts w:ascii="ＭＳ 明朝" w:eastAsia="ＭＳ 明朝" w:hAnsi="ＭＳ 明朝" w:cs="Hiragino Sans W3" w:hint="eastAsia"/>
          <w:sz w:val="21"/>
          <w:szCs w:val="21"/>
        </w:rPr>
        <w:t>セクシュアル・マイノリティ電話法律相談を</w:t>
      </w:r>
      <w:r w:rsidRPr="000A276D">
        <w:rPr>
          <w:rFonts w:ascii="ＭＳ 明朝" w:eastAsia="ＭＳ 明朝" w:hAnsi="ＭＳ 明朝" w:cs="Hiragino Sans W3" w:hint="eastAsia"/>
          <w:sz w:val="21"/>
          <w:szCs w:val="21"/>
        </w:rPr>
        <w:t>実施している。シンポジウムも電話法律相談も全国の単位会では最初のものである。また</w:t>
      </w:r>
      <w:r w:rsidR="005A3F90" w:rsidRPr="000A276D">
        <w:rPr>
          <w:rFonts w:ascii="ＭＳ 明朝" w:eastAsia="ＭＳ 明朝" w:hAnsi="ＭＳ 明朝" w:cs="Helvetica"/>
          <w:sz w:val="21"/>
          <w:szCs w:val="21"/>
        </w:rPr>
        <w:t>2014(平成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年</w:t>
      </w:r>
      <w:r w:rsidR="00D73130" w:rsidRPr="000A276D">
        <w:rPr>
          <w:rFonts w:ascii="ＭＳ 明朝" w:eastAsia="ＭＳ 明朝" w:hAnsi="ＭＳ 明朝" w:cs="Hiragino Sans W3" w:hint="eastAsia"/>
          <w:sz w:val="21"/>
          <w:szCs w:val="21"/>
        </w:rPr>
        <w:t>と</w:t>
      </w:r>
      <w:r w:rsidR="005A3F90" w:rsidRPr="000A276D">
        <w:rPr>
          <w:rFonts w:ascii="ＭＳ 明朝" w:eastAsia="ＭＳ 明朝" w:hAnsi="ＭＳ 明朝" w:cs="Helvetica"/>
          <w:sz w:val="21"/>
          <w:szCs w:val="21"/>
        </w:rPr>
        <w:t>2015(平成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7)</w:t>
      </w:r>
      <w:r w:rsidR="00D73130"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学校における子どもたちのために何ができるのかについて市民向け公開学習会を開催している。</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404A81"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00723E10" w:rsidRPr="000A276D">
        <w:rPr>
          <w:rFonts w:ascii="ＭＳ 明朝" w:eastAsia="ＭＳ 明朝" w:hAnsi="ＭＳ 明朝" w:cs="Hiragino Sans W3" w:hint="eastAsia"/>
          <w:sz w:val="21"/>
          <w:szCs w:val="21"/>
        </w:rPr>
        <w:t>「</w:t>
      </w:r>
      <w:r w:rsidR="00533AE1" w:rsidRPr="000A276D">
        <w:rPr>
          <w:rFonts w:ascii="ＭＳ 明朝" w:eastAsia="ＭＳ 明朝" w:hAnsi="ＭＳ 明朝" w:cs="Hiragino Sans W3" w:hint="eastAsia"/>
          <w:sz w:val="21"/>
          <w:szCs w:val="21"/>
        </w:rPr>
        <w:t>セクシュアル・マイノリティの法律相談</w:t>
      </w:r>
      <w:r w:rsidR="00723E10" w:rsidRPr="000A276D">
        <w:rPr>
          <w:rFonts w:ascii="ＭＳ 明朝" w:eastAsia="ＭＳ 明朝" w:hAnsi="ＭＳ 明朝" w:cs="Hiragino Sans W3" w:hint="eastAsia"/>
          <w:sz w:val="21"/>
          <w:szCs w:val="21"/>
        </w:rPr>
        <w:t>」との書籍を</w:t>
      </w:r>
      <w:r w:rsidR="00232F45" w:rsidRPr="000A276D">
        <w:rPr>
          <w:rFonts w:ascii="ＭＳ 明朝" w:eastAsia="ＭＳ 明朝" w:hAnsi="ＭＳ 明朝" w:cs="Hiragino Sans W3" w:hint="eastAsia"/>
          <w:sz w:val="21"/>
          <w:szCs w:val="21"/>
        </w:rPr>
        <w:t>出版している。</w:t>
      </w:r>
    </w:p>
    <w:p w:rsidR="00CB6599" w:rsidRPr="000A276D" w:rsidRDefault="008D6980">
      <w:pPr>
        <w:widowControl w:val="0"/>
        <w:autoSpaceDE w:val="0"/>
        <w:autoSpaceDN w:val="0"/>
        <w:adjustRightInd w:val="0"/>
        <w:spacing w:line="360" w:lineRule="auto"/>
        <w:ind w:firstLine="238"/>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w:t>
      </w:r>
      <w:r w:rsidRPr="000A276D">
        <w:rPr>
          <w:rFonts w:ascii="ＭＳ 明朝" w:eastAsia="ＭＳ 明朝" w:hAnsi="ＭＳ 明朝" w:cs="Hiragino Sans W6"/>
          <w:b/>
          <w:bCs/>
          <w:sz w:val="21"/>
          <w:szCs w:val="21"/>
        </w:rPr>
        <w:t>5</w:t>
      </w:r>
      <w:r w:rsidRPr="000A276D">
        <w:rPr>
          <w:rFonts w:ascii="ＭＳ 明朝" w:eastAsia="ＭＳ 明朝" w:hAnsi="ＭＳ 明朝" w:cs="Hiragino Sans W6" w:hint="eastAsia"/>
          <w:b/>
          <w:bCs/>
          <w:sz w:val="21"/>
          <w:szCs w:val="21"/>
        </w:rPr>
        <w:t>)</w:t>
      </w:r>
      <w:r w:rsidR="00CB6599" w:rsidRPr="000A276D">
        <w:rPr>
          <w:rFonts w:ascii="ＭＳ 明朝" w:eastAsia="ＭＳ 明朝" w:hAnsi="ＭＳ 明朝" w:cs="Hiragino Sans W6" w:hint="eastAsia"/>
          <w:b/>
          <w:bCs/>
          <w:sz w:val="21"/>
          <w:szCs w:val="21"/>
        </w:rPr>
        <w:t xml:space="preserve">　東京弁護士会の今後の取り組み</w:t>
      </w:r>
    </w:p>
    <w:p w:rsidR="00CB6599" w:rsidRPr="000A276D" w:rsidRDefault="008D6980" w:rsidP="000A276D">
      <w:pPr>
        <w:widowControl w:val="0"/>
        <w:autoSpaceDE w:val="0"/>
        <w:autoSpaceDN w:val="0"/>
        <w:adjustRightInd w:val="0"/>
        <w:spacing w:line="360" w:lineRule="auto"/>
        <w:ind w:firstLineChars="200" w:firstLine="420"/>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①　</w:t>
      </w:r>
      <w:r w:rsidR="00CB6599" w:rsidRPr="000A276D">
        <w:rPr>
          <w:rFonts w:ascii="ＭＳ 明朝" w:eastAsia="ＭＳ 明朝" w:hAnsi="ＭＳ 明朝" w:cs="Hiragino Sans W6" w:hint="eastAsia"/>
          <w:b/>
          <w:bCs/>
          <w:sz w:val="21"/>
          <w:szCs w:val="21"/>
        </w:rPr>
        <w:t>弁護士会の人権擁護の活動のひとつとして</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人がいかなる性的指向があり性的自認をしていても差別されることなく平等に人権が保障されるために東京弁護士会は今後とも貢献していくべきことは会員全員の同意の得られるところであろう。また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これまでも様々な方策と手法で人権の擁護を果たし</w:t>
      </w:r>
      <w:r w:rsidRPr="000A276D">
        <w:rPr>
          <w:rFonts w:ascii="ＭＳ 明朝" w:eastAsia="ＭＳ 明朝" w:hAnsi="ＭＳ 明朝" w:cs="Hiragino Sans W3" w:hint="eastAsia"/>
          <w:sz w:val="21"/>
          <w:szCs w:val="21"/>
        </w:rPr>
        <w:lastRenderedPageBreak/>
        <w:t>てきたところであり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この問題についても同様な方策と手法がとられるべきである。</w:t>
      </w:r>
    </w:p>
    <w:p w:rsidR="00CB6599" w:rsidRPr="000A276D" w:rsidRDefault="008D6980" w:rsidP="000A276D">
      <w:pPr>
        <w:widowControl w:val="0"/>
        <w:autoSpaceDE w:val="0"/>
        <w:autoSpaceDN w:val="0"/>
        <w:adjustRightInd w:val="0"/>
        <w:spacing w:line="360" w:lineRule="auto"/>
        <w:ind w:firstLineChars="200" w:firstLine="420"/>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②　</w:t>
      </w:r>
      <w:r w:rsidR="00CB6599" w:rsidRPr="000A276D">
        <w:rPr>
          <w:rFonts w:ascii="ＭＳ 明朝" w:eastAsia="ＭＳ 明朝" w:hAnsi="ＭＳ 明朝" w:cs="Hiragino Sans W6" w:hint="eastAsia"/>
          <w:b/>
          <w:bCs/>
          <w:sz w:val="21"/>
          <w:szCs w:val="21"/>
        </w:rPr>
        <w:t>弁護士会における活動</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性的指向や性的自認に関わらず平等に人権が保障されるべきことについて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各会員に対して弁護士会が広報をおこなうことも大切である。各会員の依頼者の性的指向や性的自認が多様でありうることも研修などを通じて周知をはかりたい。</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また東京弁護士会には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性別を理由としてする差別的取扱い及びセクシュアル・ハラスメントの防止に関する規則とその実施機関としての調査委員会があるが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これも性的指向と性的自認の多様性とすべての人の平等を考慮してその実施がされるべきである。</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以上によって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市民が性的指向や性的自認のゆえの相談しにくさを感じることもなく弁護士に相談し司法を利用できるようになることを目指したい。</w:t>
      </w:r>
    </w:p>
    <w:p w:rsidR="00CB6599" w:rsidRPr="000A276D" w:rsidRDefault="008D6980">
      <w:pPr>
        <w:widowControl w:val="0"/>
        <w:autoSpaceDE w:val="0"/>
        <w:autoSpaceDN w:val="0"/>
        <w:adjustRightInd w:val="0"/>
        <w:spacing w:line="360" w:lineRule="auto"/>
        <w:ind w:firstLine="238"/>
        <w:jc w:val="both"/>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③　</w:t>
      </w:r>
      <w:r w:rsidR="00CB6599" w:rsidRPr="000A276D">
        <w:rPr>
          <w:rFonts w:ascii="ＭＳ 明朝" w:eastAsia="ＭＳ 明朝" w:hAnsi="ＭＳ 明朝" w:cs="Hiragino Sans W6" w:hint="eastAsia"/>
          <w:b/>
          <w:bCs/>
          <w:sz w:val="21"/>
          <w:szCs w:val="21"/>
        </w:rPr>
        <w:t>弁護士会からの活動</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弁護士会から社会に対する活動としては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すでにあげた人権救済活動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弁護士会による法律相談</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シンポジウムや公開学習会がある。</w:t>
      </w:r>
    </w:p>
    <w:p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また国際人権機関において各国政府がなすべきこととして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次のようなことがしばしば挙げられている。以下のいずれについても弁護士会としてどのような政策をとるべきか会内で議論し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なすべきことに取り組むべきである。</w:t>
      </w:r>
    </w:p>
    <w:p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本人確認書類について性的指向や性的自認に基づく差別を禁止する反差別法を立法すること（現在のところこのような法律は無い）</w:t>
      </w:r>
    </w:p>
    <w:p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・生殖できなくする手術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適合手術その他の医学的治療や手術などを受けることを要求されることなく人がその望む性別を法的に認められることを促進する法律を立法すること（性同一性障害者の性別の取扱いの特例に関する法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性別の取り扱いの変更の審判の要件として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「四</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生殖腺がないこと又は生殖腺の機能を永続的に欠く状態にあること」及び「五</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その身体について他の性別に係る身体の性器に係る部分に近似する外観を備えていること」をも要求している。）</w:t>
      </w:r>
    </w:p>
    <w:p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・同性のカップルとその子どもたちに法的な承認を与えて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伝統的に婚姻している人たちに認めてきた便益を年金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税金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財産の承継についての便益も含めて差別なく認めること</w:t>
      </w:r>
    </w:p>
    <w:p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・法施行機関</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医療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司法その他の役務提供部門において活動する人々が十分な訓練を受けて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性的指向や性的自認にかかわらず平等な取り扱いをすることができるようにすること</w:t>
      </w:r>
    </w:p>
    <w:p w:rsidR="00CB6599" w:rsidRPr="000A276D" w:rsidRDefault="00CB6599" w:rsidP="000A276D">
      <w:pPr>
        <w:widowControl w:val="0"/>
        <w:autoSpaceDE w:val="0"/>
        <w:autoSpaceDN w:val="0"/>
        <w:adjustRightInd w:val="0"/>
        <w:spacing w:line="360" w:lineRule="auto"/>
        <w:ind w:firstLineChars="200" w:firstLine="42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・社会のどの部門においても反差別立法を実施する国単位での行動計画を採用すること</w:t>
      </w:r>
    </w:p>
    <w:p w:rsidR="00CB6599" w:rsidRPr="000A276D" w:rsidRDefault="00CB6599" w:rsidP="000A276D">
      <w:pPr>
        <w:widowControl w:val="0"/>
        <w:autoSpaceDE w:val="0"/>
        <w:autoSpaceDN w:val="0"/>
        <w:adjustRightInd w:val="0"/>
        <w:spacing w:line="360" w:lineRule="auto"/>
        <w:ind w:leftChars="300" w:left="60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東京都や東京</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3</w:t>
      </w:r>
      <w:r w:rsidRPr="000A276D">
        <w:rPr>
          <w:rFonts w:ascii="ＭＳ 明朝" w:eastAsia="ＭＳ 明朝" w:hAnsi="ＭＳ 明朝" w:cs="Hiragino Sans W3" w:hint="eastAsia"/>
          <w:sz w:val="21"/>
          <w:szCs w:val="21"/>
        </w:rPr>
        <w:t>区が住民に対して性的指向や性的自認に関わらず平等な取り扱いをするために必要な条例の整備や教育活動に貢献することも検討すべきである。</w:t>
      </w:r>
    </w:p>
    <w:p w:rsidR="00CB6599" w:rsidRPr="000A276D" w:rsidRDefault="00CB6599" w:rsidP="000A276D">
      <w:pPr>
        <w:widowControl w:val="0"/>
        <w:autoSpaceDE w:val="0"/>
        <w:autoSpaceDN w:val="0"/>
        <w:adjustRightInd w:val="0"/>
        <w:spacing w:line="360" w:lineRule="auto"/>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今後とも弁護士と弁護士会は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人権を擁護し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性的指向や性的自認に関わらず人が生まれながらにして自由かつ平等であることの実現を目指して活動を続けたい。</w:t>
      </w:r>
    </w:p>
    <w:sectPr w:rsidR="00CB6599" w:rsidRPr="000A276D">
      <w:footerReference w:type="default" r:id="rId6"/>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1D" w:rsidRDefault="001F2C1D" w:rsidP="00B37036">
      <w:r>
        <w:separator/>
      </w:r>
    </w:p>
  </w:endnote>
  <w:endnote w:type="continuationSeparator" w:id="0">
    <w:p w:rsidR="001F2C1D" w:rsidRDefault="001F2C1D" w:rsidP="00B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Sans W6">
    <w:altName w:val="ＭＳ ゴシック"/>
    <w:charset w:val="80"/>
    <w:family w:val="auto"/>
    <w:pitch w:val="variable"/>
    <w:sig w:usb0="00000000" w:usb1="7AC7FFFF" w:usb2="00000012" w:usb3="00000000" w:csb0="0002000D" w:csb1="00000000"/>
  </w:font>
  <w:font w:name="Helvetica">
    <w:panose1 w:val="020B0504020202020204"/>
    <w:charset w:val="00"/>
    <w:family w:val="swiss"/>
    <w:pitch w:val="variable"/>
    <w:sig w:usb0="E0002EFF" w:usb1="C0007843" w:usb2="00000009" w:usb3="00000000" w:csb0="000001FF" w:csb1="00000000"/>
  </w:font>
  <w:font w:name="Hiragino Sans W3">
    <w:altName w:val="Malgun Gothic Semilight"/>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7B" w:rsidRDefault="00E9677B">
    <w:pPr>
      <w:pStyle w:val="a8"/>
      <w:jc w:val="center"/>
    </w:pPr>
    <w:r>
      <w:fldChar w:fldCharType="begin"/>
    </w:r>
    <w:r>
      <w:instrText>PAGE   \* MERGEFORMAT</w:instrText>
    </w:r>
    <w:r>
      <w:fldChar w:fldCharType="separate"/>
    </w:r>
    <w:r w:rsidR="0043706D" w:rsidRPr="0043706D">
      <w:rPr>
        <w:noProof/>
        <w:lang w:val="ja-JP"/>
      </w:rPr>
      <w:t>2</w:t>
    </w:r>
    <w:r>
      <w:fldChar w:fldCharType="end"/>
    </w:r>
  </w:p>
  <w:p w:rsidR="00E9677B" w:rsidRDefault="00E967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1D" w:rsidRDefault="001F2C1D" w:rsidP="00B37036">
      <w:r>
        <w:separator/>
      </w:r>
    </w:p>
  </w:footnote>
  <w:footnote w:type="continuationSeparator" w:id="0">
    <w:p w:rsidR="001F2C1D" w:rsidRDefault="001F2C1D" w:rsidP="00B37036">
      <w:r>
        <w:continuationSeparator/>
      </w:r>
    </w:p>
  </w:footnote>
  <w:footnote w:id="1">
    <w:p w:rsidR="00B37036" w:rsidRPr="000A276D" w:rsidRDefault="00B37036">
      <w:pPr>
        <w:pStyle w:val="a3"/>
        <w:rPr>
          <w:rFonts w:ascii="ＭＳ 明朝" w:eastAsia="ＭＳ 明朝" w:hAnsi="ＭＳ 明朝"/>
          <w:sz w:val="20"/>
          <w:szCs w:val="20"/>
        </w:rPr>
      </w:pPr>
      <w:r w:rsidRPr="000A276D">
        <w:rPr>
          <w:rStyle w:val="a5"/>
          <w:rFonts w:ascii="ＭＳ 明朝" w:eastAsia="ＭＳ 明朝" w:hAnsi="ＭＳ 明朝"/>
          <w:sz w:val="20"/>
          <w:szCs w:val="20"/>
        </w:rPr>
        <w:footnoteRef/>
      </w:r>
      <w:r w:rsidRPr="000A276D">
        <w:rPr>
          <w:rFonts w:ascii="ＭＳ 明朝" w:eastAsia="ＭＳ 明朝" w:hAnsi="ＭＳ 明朝"/>
          <w:sz w:val="20"/>
          <w:szCs w:val="20"/>
        </w:rPr>
        <w:t xml:space="preserve"> </w:t>
      </w:r>
      <w:r w:rsidRPr="000A276D">
        <w:rPr>
          <w:rFonts w:ascii="ＭＳ 明朝" w:eastAsia="ＭＳ 明朝" w:hAnsi="ＭＳ 明朝" w:hint="eastAsia"/>
          <w:sz w:val="20"/>
          <w:szCs w:val="20"/>
        </w:rPr>
        <w:t>そのような発言を耳にしたときには，その場で軽くしかし必ず</w:t>
      </w:r>
      <w:r w:rsidR="00151361" w:rsidRPr="000A276D">
        <w:rPr>
          <w:rFonts w:ascii="ＭＳ 明朝" w:eastAsia="ＭＳ 明朝" w:hAnsi="ＭＳ 明朝" w:hint="eastAsia"/>
          <w:sz w:val="20"/>
          <w:szCs w:val="20"/>
        </w:rPr>
        <w:t>注意するとよいともいわれています。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2C4"/>
    <w:rsid w:val="000A276D"/>
    <w:rsid w:val="00105653"/>
    <w:rsid w:val="00151361"/>
    <w:rsid w:val="001F2C1D"/>
    <w:rsid w:val="00232F45"/>
    <w:rsid w:val="00333A05"/>
    <w:rsid w:val="003618ED"/>
    <w:rsid w:val="00404A81"/>
    <w:rsid w:val="0043706D"/>
    <w:rsid w:val="0051198B"/>
    <w:rsid w:val="00533AE1"/>
    <w:rsid w:val="005A3F90"/>
    <w:rsid w:val="00647950"/>
    <w:rsid w:val="00723E10"/>
    <w:rsid w:val="00755C29"/>
    <w:rsid w:val="00834874"/>
    <w:rsid w:val="008A7237"/>
    <w:rsid w:val="008D6980"/>
    <w:rsid w:val="00932337"/>
    <w:rsid w:val="00AB27FD"/>
    <w:rsid w:val="00AC52C4"/>
    <w:rsid w:val="00B37036"/>
    <w:rsid w:val="00B834F8"/>
    <w:rsid w:val="00BB7F23"/>
    <w:rsid w:val="00C77E67"/>
    <w:rsid w:val="00CB6599"/>
    <w:rsid w:val="00D605E9"/>
    <w:rsid w:val="00D73130"/>
    <w:rsid w:val="00E9677B"/>
    <w:rsid w:val="00EE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110CEA35-E2DD-4234-B7E6-D929BCC4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37036"/>
    <w:rPr>
      <w:sz w:val="24"/>
      <w:szCs w:val="24"/>
    </w:rPr>
  </w:style>
  <w:style w:type="character" w:customStyle="1" w:styleId="a4">
    <w:name w:val="脚注文字列 (文字)"/>
    <w:link w:val="a3"/>
    <w:uiPriority w:val="99"/>
    <w:rsid w:val="00B37036"/>
    <w:rPr>
      <w:sz w:val="24"/>
      <w:szCs w:val="24"/>
    </w:rPr>
  </w:style>
  <w:style w:type="character" w:styleId="a5">
    <w:name w:val="footnote reference"/>
    <w:uiPriority w:val="99"/>
    <w:unhideWhenUsed/>
    <w:rsid w:val="00B37036"/>
    <w:rPr>
      <w:vertAlign w:val="superscript"/>
    </w:rPr>
  </w:style>
  <w:style w:type="paragraph" w:styleId="a6">
    <w:name w:val="header"/>
    <w:basedOn w:val="a"/>
    <w:link w:val="a7"/>
    <w:uiPriority w:val="99"/>
    <w:unhideWhenUsed/>
    <w:rsid w:val="00E9677B"/>
    <w:pPr>
      <w:tabs>
        <w:tab w:val="center" w:pos="4252"/>
        <w:tab w:val="right" w:pos="8504"/>
      </w:tabs>
      <w:snapToGrid w:val="0"/>
    </w:pPr>
  </w:style>
  <w:style w:type="character" w:customStyle="1" w:styleId="a7">
    <w:name w:val="ヘッダー (文字)"/>
    <w:basedOn w:val="a0"/>
    <w:link w:val="a6"/>
    <w:uiPriority w:val="99"/>
    <w:rsid w:val="00E9677B"/>
  </w:style>
  <w:style w:type="paragraph" w:styleId="a8">
    <w:name w:val="footer"/>
    <w:basedOn w:val="a"/>
    <w:link w:val="a9"/>
    <w:uiPriority w:val="99"/>
    <w:unhideWhenUsed/>
    <w:rsid w:val="00E9677B"/>
    <w:pPr>
      <w:tabs>
        <w:tab w:val="center" w:pos="4252"/>
        <w:tab w:val="right" w:pos="8504"/>
      </w:tabs>
      <w:snapToGrid w:val="0"/>
    </w:pPr>
  </w:style>
  <w:style w:type="character" w:customStyle="1" w:styleId="a9">
    <w:name w:val="フッター (文字)"/>
    <w:basedOn w:val="a0"/>
    <w:link w:val="a8"/>
    <w:uiPriority w:val="99"/>
    <w:rsid w:val="00E9677B"/>
  </w:style>
  <w:style w:type="paragraph" w:styleId="aa">
    <w:name w:val="Balloon Text"/>
    <w:basedOn w:val="a"/>
    <w:link w:val="ab"/>
    <w:uiPriority w:val="99"/>
    <w:semiHidden/>
    <w:unhideWhenUsed/>
    <w:rsid w:val="00E9677B"/>
    <w:rPr>
      <w:rFonts w:ascii="Arial" w:eastAsia="ＭＳ ゴシック" w:hAnsi="Arial"/>
      <w:sz w:val="18"/>
      <w:szCs w:val="18"/>
    </w:rPr>
  </w:style>
  <w:style w:type="character" w:customStyle="1" w:styleId="ab">
    <w:name w:val="吹き出し (文字)"/>
    <w:link w:val="aa"/>
    <w:uiPriority w:val="99"/>
    <w:semiHidden/>
    <w:rsid w:val="00E9677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Hirotaka Honda</dc:creator>
  <cp:keywords/>
  <dc:description/>
  <cp:lastModifiedBy>小野寺 淳</cp:lastModifiedBy>
  <cp:revision>2</cp:revision>
  <cp:lastPrinted>2017-01-17T02:25:00Z</cp:lastPrinted>
  <dcterms:created xsi:type="dcterms:W3CDTF">2017-01-24T03:42:00Z</dcterms:created>
  <dcterms:modified xsi:type="dcterms:W3CDTF">2017-01-24T03:42:00Z</dcterms:modified>
</cp:coreProperties>
</file>