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D0" w:rsidRPr="004D3EA0" w:rsidRDefault="0013523F">
      <w:pPr>
        <w:adjustRightInd/>
        <w:spacing w:line="406" w:lineRule="exact"/>
        <w:rPr>
          <w:rFonts w:ascii="ＭＳ 明朝" w:cs="Times New Roman"/>
          <w:b/>
          <w:spacing w:val="6"/>
        </w:rPr>
      </w:pPr>
      <w:r w:rsidRPr="004D3EA0">
        <w:rPr>
          <w:rFonts w:ascii="ＭＳ 明朝" w:cs="ＭＳ ゴシック" w:hint="eastAsia"/>
          <w:b/>
          <w:sz w:val="24"/>
          <w:szCs w:val="24"/>
        </w:rPr>
        <w:t>９</w:t>
      </w:r>
      <w:r w:rsidR="00017F05" w:rsidRPr="004D3EA0">
        <w:rPr>
          <w:rFonts w:ascii="ＭＳ 明朝" w:cs="ＭＳ ゴシック" w:hint="eastAsia"/>
          <w:b/>
          <w:sz w:val="24"/>
          <w:szCs w:val="24"/>
        </w:rPr>
        <w:t xml:space="preserve">　</w:t>
      </w:r>
      <w:r w:rsidR="00E92BF9" w:rsidRPr="004D3EA0">
        <w:rPr>
          <w:rFonts w:ascii="ＭＳ 明朝" w:cs="ＭＳ ゴシック" w:hint="eastAsia"/>
          <w:b/>
          <w:sz w:val="24"/>
          <w:szCs w:val="24"/>
        </w:rPr>
        <w:t>弁護士</w:t>
      </w:r>
      <w:r w:rsidR="00FF70D0" w:rsidRPr="004D3EA0">
        <w:rPr>
          <w:rFonts w:ascii="ＭＳ 明朝" w:cs="ＭＳ ゴシック" w:hint="eastAsia"/>
          <w:b/>
          <w:sz w:val="24"/>
          <w:szCs w:val="24"/>
        </w:rPr>
        <w:t>不祥事問題</w:t>
      </w:r>
      <w:bookmarkStart w:id="0" w:name="_GoBack"/>
      <w:bookmarkEnd w:id="0"/>
    </w:p>
    <w:p w:rsidR="00FF70D0" w:rsidRPr="004D3EA0" w:rsidRDefault="00FF70D0">
      <w:pPr>
        <w:adjustRightInd/>
        <w:spacing w:line="406" w:lineRule="exact"/>
        <w:rPr>
          <w:rFonts w:ascii="ＭＳ 明朝" w:cs="Times New Roman"/>
          <w:b/>
          <w:spacing w:val="6"/>
        </w:rPr>
      </w:pPr>
      <w:r w:rsidRPr="004D3EA0">
        <w:rPr>
          <w:rFonts w:ascii="ＭＳ 明朝" w:cs="ＭＳ ゴシック" w:hint="eastAsia"/>
          <w:b/>
          <w:sz w:val="24"/>
          <w:szCs w:val="24"/>
        </w:rPr>
        <w:t>（</w:t>
      </w:r>
      <w:r w:rsidR="004D3EA0">
        <w:rPr>
          <w:rFonts w:ascii="ＭＳ 明朝" w:hAnsi="ＭＳ ゴシック" w:cs="ＭＳ ゴシック" w:hint="eastAsia"/>
          <w:b/>
          <w:spacing w:val="2"/>
          <w:sz w:val="24"/>
          <w:szCs w:val="24"/>
        </w:rPr>
        <w:t>１</w:t>
      </w:r>
      <w:r w:rsidRPr="004D3EA0">
        <w:rPr>
          <w:rFonts w:ascii="ＭＳ 明朝" w:cs="ＭＳ ゴシック" w:hint="eastAsia"/>
          <w:b/>
          <w:sz w:val="24"/>
          <w:szCs w:val="24"/>
        </w:rPr>
        <w:t>）不祥事対策と不祥事の増加傾向</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日弁連は、</w:t>
      </w:r>
      <w:r w:rsidRPr="00017F05">
        <w:rPr>
          <w:rFonts w:ascii="ＭＳ 明朝" w:cs="Times New Roman"/>
        </w:rPr>
        <w:t>2005</w:t>
      </w:r>
      <w:r w:rsidRPr="00017F05">
        <w:rPr>
          <w:rFonts w:ascii="ＭＳ 明朝" w:hint="eastAsia"/>
        </w:rPr>
        <w:t>（平成</w:t>
      </w:r>
      <w:r w:rsidRPr="00017F05">
        <w:rPr>
          <w:rFonts w:ascii="ＭＳ 明朝" w:cs="Times New Roman"/>
        </w:rPr>
        <w:t>17</w:t>
      </w:r>
      <w:r w:rsidRPr="00017F05">
        <w:rPr>
          <w:rFonts w:ascii="ＭＳ 明朝" w:hint="eastAsia"/>
        </w:rPr>
        <w:t>）年</w:t>
      </w:r>
      <w:r w:rsidRPr="00017F05">
        <w:rPr>
          <w:rFonts w:ascii="ＭＳ 明朝" w:cs="Times New Roman"/>
        </w:rPr>
        <w:t>4</w:t>
      </w:r>
      <w:r w:rsidRPr="00017F05">
        <w:rPr>
          <w:rFonts w:ascii="ＭＳ 明朝" w:hint="eastAsia"/>
        </w:rPr>
        <w:t>月に弁護士職務基本規程を制定して、弁護士倫理に関する規定を整備し、倫理研修を義務化するなどの方策を通じて弁護士倫理の充実に注力しており、弁護士の不祥事・非行に対しては、紛議調停制度及び懲戒制度の運用により対処してき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ところが、弁護士人口の増加、弁護士の活動領域の拡大、広告の自由化など弁護士を巡る環境が変化する中で、一部には弁護士の経済的逼迫化といった現象も認められ、不祥事・非行は増加傾向をたどってい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殊に、</w:t>
      </w:r>
      <w:r w:rsidRPr="00017F05">
        <w:rPr>
          <w:rFonts w:ascii="ＭＳ 明朝" w:cs="Times New Roman"/>
        </w:rPr>
        <w:t>2011</w:t>
      </w:r>
      <w:r w:rsidRPr="00017F05">
        <w:rPr>
          <w:rFonts w:ascii="ＭＳ 明朝" w:hint="eastAsia"/>
        </w:rPr>
        <w:t>（平成</w:t>
      </w:r>
      <w:r w:rsidRPr="00017F05">
        <w:rPr>
          <w:rFonts w:ascii="ＭＳ 明朝" w:cs="Times New Roman"/>
        </w:rPr>
        <w:t>23</w:t>
      </w:r>
      <w:r w:rsidRPr="00017F05">
        <w:rPr>
          <w:rFonts w:ascii="ＭＳ 明朝" w:hint="eastAsia"/>
        </w:rPr>
        <w:t>）年以降、弁護士が多数の依頼者から巨額の預り金を横領しまたは保全事件の保証金等の名下で金員を詐取するといった事実が発覚して会員が逮捕される事件が立て続けに発生するに至り、また、成年後見人・後見監督人に就任した弁護士が被後見人の資金を詐取・着服する事件も相次いで発生した。これらの事件に対して、マスコミ報道では、弁護士会の自浄作用に対する厳しい論調が目立っている。</w:t>
      </w:r>
    </w:p>
    <w:p w:rsidR="00FF70D0" w:rsidRPr="004D3EA0" w:rsidRDefault="00FF70D0">
      <w:pPr>
        <w:adjustRightInd/>
        <w:spacing w:line="406" w:lineRule="exact"/>
        <w:rPr>
          <w:rFonts w:ascii="ＭＳ 明朝" w:cs="Times New Roman"/>
          <w:b/>
          <w:spacing w:val="6"/>
        </w:rPr>
      </w:pPr>
      <w:r w:rsidRPr="004D3EA0">
        <w:rPr>
          <w:rFonts w:ascii="ＭＳ 明朝" w:cs="ＭＳ ゴシック" w:hint="eastAsia"/>
          <w:b/>
          <w:sz w:val="24"/>
          <w:szCs w:val="24"/>
        </w:rPr>
        <w:t>（</w:t>
      </w:r>
      <w:r w:rsidR="004D3EA0" w:rsidRPr="004D3EA0">
        <w:rPr>
          <w:rFonts w:ascii="ＭＳ 明朝" w:hAnsi="ＭＳ ゴシック" w:cs="ＭＳ ゴシック"/>
          <w:b/>
          <w:spacing w:val="2"/>
          <w:sz w:val="24"/>
          <w:szCs w:val="24"/>
        </w:rPr>
        <w:t>２</w:t>
      </w:r>
      <w:r w:rsidRPr="004D3EA0">
        <w:rPr>
          <w:rFonts w:ascii="ＭＳ 明朝" w:cs="ＭＳ ゴシック" w:hint="eastAsia"/>
          <w:b/>
          <w:sz w:val="24"/>
          <w:szCs w:val="24"/>
        </w:rPr>
        <w:t>）弁護士会の対応</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日弁連は、この状況を放置しては市民の弁護士に対する信頼を著しく損ない、ひいては弁護士自治を根底から揺るがせかねない事態に発展しかねない、との危機感を強め、</w:t>
      </w:r>
      <w:r w:rsidRPr="00017F05">
        <w:rPr>
          <w:rFonts w:ascii="ＭＳ 明朝" w:cs="Times New Roman"/>
        </w:rPr>
        <w:t>2012</w:t>
      </w:r>
      <w:r w:rsidRPr="00017F05">
        <w:rPr>
          <w:rFonts w:ascii="ＭＳ 明朝" w:hint="eastAsia"/>
        </w:rPr>
        <w:t>（平成</w:t>
      </w:r>
      <w:r w:rsidRPr="00017F05">
        <w:rPr>
          <w:rFonts w:ascii="ＭＳ 明朝" w:cs="Times New Roman"/>
        </w:rPr>
        <w:t>24</w:t>
      </w:r>
      <w:r w:rsidRPr="00017F05">
        <w:rPr>
          <w:rFonts w:ascii="ＭＳ 明朝" w:hint="eastAsia"/>
        </w:rPr>
        <w:t>）年</w:t>
      </w:r>
      <w:r w:rsidRPr="00017F05">
        <w:rPr>
          <w:rFonts w:ascii="ＭＳ 明朝" w:cs="Times New Roman"/>
        </w:rPr>
        <w:t>10</w:t>
      </w:r>
      <w:r w:rsidRPr="00017F05">
        <w:rPr>
          <w:rFonts w:ascii="ＭＳ 明朝" w:hint="eastAsia"/>
        </w:rPr>
        <w:t>月、市民窓口及び紛議調停制度に関するワーキンググループ内に弁護士不祥事対策検討プロジェクトチームを設置した。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そして、同プロジェクトチームは、</w:t>
      </w:r>
      <w:r w:rsidRPr="00017F05">
        <w:rPr>
          <w:rFonts w:ascii="ＭＳ 明朝" w:cs="Times New Roman"/>
        </w:rPr>
        <w:t>2013</w:t>
      </w:r>
      <w:r w:rsidRPr="00017F05">
        <w:rPr>
          <w:rFonts w:ascii="ＭＳ 明朝" w:hint="eastAsia"/>
        </w:rPr>
        <w:t>（平成</w:t>
      </w:r>
      <w:r w:rsidRPr="00017F05">
        <w:rPr>
          <w:rFonts w:ascii="ＭＳ 明朝" w:cs="Times New Roman"/>
        </w:rPr>
        <w:t>25</w:t>
      </w:r>
      <w:r w:rsidRPr="00017F05">
        <w:rPr>
          <w:rFonts w:ascii="ＭＳ 明朝" w:hint="eastAsia"/>
        </w:rPr>
        <w:t>）年</w:t>
      </w:r>
      <w:r w:rsidRPr="00017F05">
        <w:rPr>
          <w:rFonts w:ascii="ＭＳ 明朝" w:cs="Times New Roman"/>
        </w:rPr>
        <w:t>1</w:t>
      </w:r>
      <w:r w:rsidRPr="00017F05">
        <w:rPr>
          <w:rFonts w:ascii="ＭＳ 明朝" w:hint="eastAsia"/>
        </w:rPr>
        <w:t>月</w:t>
      </w:r>
      <w:r w:rsidRPr="00017F05">
        <w:rPr>
          <w:rFonts w:ascii="ＭＳ 明朝" w:cs="Times New Roman"/>
        </w:rPr>
        <w:t>10</w:t>
      </w:r>
      <w:r w:rsidRPr="00017F05">
        <w:rPr>
          <w:rFonts w:ascii="ＭＳ 明朝" w:hint="eastAsia"/>
        </w:rPr>
        <w:t>日付「不祥事の根絶をめざして」を策定し、預り金管理に関する規程の制定、市民窓口に寄せられた情報の積極的活用、市民窓口の機能強化、事前公表制度の適時運用、弁護士相談窓口の整備、研修制度の強化等の提言を行っ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4D3EA0">
        <w:rPr>
          <w:rFonts w:ascii="ＭＳ 明朝" w:hint="eastAsia"/>
        </w:rPr>
        <w:t xml:space="preserve">　</w:t>
      </w:r>
      <w:r w:rsidR="00017F05">
        <w:rPr>
          <w:rFonts w:ascii="ＭＳ 明朝" w:hint="eastAsia"/>
        </w:rPr>
        <w:t xml:space="preserve">　</w:t>
      </w:r>
      <w:r w:rsidRPr="00017F05">
        <w:rPr>
          <w:rFonts w:ascii="ＭＳ 明朝" w:hint="eastAsia"/>
        </w:rPr>
        <w:t>上記の提言を踏まえ、日弁連は、</w:t>
      </w:r>
      <w:r w:rsidRPr="00017F05">
        <w:rPr>
          <w:rFonts w:ascii="ＭＳ 明朝" w:cs="Times New Roman"/>
        </w:rPr>
        <w:t>2013</w:t>
      </w:r>
      <w:r w:rsidRPr="00017F05">
        <w:rPr>
          <w:rFonts w:ascii="ＭＳ 明朝" w:hint="eastAsia"/>
        </w:rPr>
        <w:t>（平成</w:t>
      </w:r>
      <w:r w:rsidRPr="00017F05">
        <w:rPr>
          <w:rFonts w:ascii="ＭＳ 明朝" w:cs="Times New Roman"/>
        </w:rPr>
        <w:t>25</w:t>
      </w:r>
      <w:r w:rsidRPr="00017F05">
        <w:rPr>
          <w:rFonts w:ascii="ＭＳ 明朝" w:hint="eastAsia"/>
        </w:rPr>
        <w:t>）年</w:t>
      </w:r>
      <w:r w:rsidRPr="00017F05">
        <w:rPr>
          <w:rFonts w:ascii="ＭＳ 明朝" w:cs="Times New Roman"/>
        </w:rPr>
        <w:t>5</w:t>
      </w:r>
      <w:r w:rsidRPr="00017F05">
        <w:rPr>
          <w:rFonts w:ascii="ＭＳ 明朝" w:hint="eastAsia"/>
        </w:rPr>
        <w:t>月</w:t>
      </w:r>
      <w:r w:rsidRPr="00017F05">
        <w:rPr>
          <w:rFonts w:ascii="ＭＳ 明朝" w:cs="Times New Roman"/>
        </w:rPr>
        <w:t>31</w:t>
      </w:r>
      <w:r w:rsidRPr="00017F05">
        <w:rPr>
          <w:rFonts w:ascii="ＭＳ 明朝" w:hint="eastAsia"/>
        </w:rPr>
        <w:t>日の定時総会において、「預り金等の取扱いに関する規程」を制定した。これによって、会員の依頼者からの預り金について、弁護士会が照会・調査を行う範囲や会員の回答義務・調査協力義務の範囲が拡大され、弁護士会による早期に迅速な調査が可能となった。</w:t>
      </w:r>
    </w:p>
    <w:p w:rsidR="004D3EA0" w:rsidRDefault="00FF70D0" w:rsidP="004D3EA0">
      <w:pPr>
        <w:adjustRightInd/>
        <w:ind w:leftChars="100" w:left="444" w:hangingChars="100" w:hanging="222"/>
        <w:rPr>
          <w:rFonts w:ascii="ＭＳ 明朝"/>
        </w:rPr>
      </w:pPr>
      <w:r w:rsidRPr="00017F05">
        <w:rPr>
          <w:rFonts w:ascii="ＭＳ 明朝" w:hint="eastAsia"/>
        </w:rPr>
        <w:t xml:space="preserve">　</w:t>
      </w:r>
      <w:r w:rsidR="004D3EA0">
        <w:rPr>
          <w:rFonts w:ascii="ＭＳ 明朝" w:hint="eastAsia"/>
        </w:rPr>
        <w:t xml:space="preserve">　</w:t>
      </w:r>
      <w:r w:rsidRPr="00017F05">
        <w:rPr>
          <w:rFonts w:ascii="ＭＳ 明朝" w:hint="eastAsia"/>
        </w:rPr>
        <w:t>また、日弁連は、</w:t>
      </w:r>
      <w:r w:rsidRPr="00017F05">
        <w:rPr>
          <w:rFonts w:ascii="ＭＳ 明朝" w:cs="Times New Roman"/>
        </w:rPr>
        <w:t>2013</w:t>
      </w:r>
      <w:r w:rsidRPr="00017F05">
        <w:rPr>
          <w:rFonts w:ascii="ＭＳ 明朝" w:hint="eastAsia"/>
        </w:rPr>
        <w:t>（平成</w:t>
      </w:r>
      <w:r w:rsidRPr="00017F05">
        <w:rPr>
          <w:rFonts w:ascii="ＭＳ 明朝" w:cs="Times New Roman"/>
        </w:rPr>
        <w:t>25</w:t>
      </w:r>
      <w:r w:rsidRPr="00017F05">
        <w:rPr>
          <w:rFonts w:ascii="ＭＳ 明朝" w:hint="eastAsia"/>
        </w:rPr>
        <w:t>）年</w:t>
      </w:r>
      <w:r w:rsidRPr="00017F05">
        <w:rPr>
          <w:rFonts w:ascii="ＭＳ 明朝" w:cs="Times New Roman"/>
        </w:rPr>
        <w:t>6</w:t>
      </w:r>
      <w:r w:rsidRPr="00017F05">
        <w:rPr>
          <w:rFonts w:ascii="ＭＳ 明朝" w:hint="eastAsia"/>
        </w:rPr>
        <w:t>月、新たに弁護士職務の適正化に関する委員会（以下「日弁連職務適正化委員会」という。）</w:t>
      </w:r>
      <w:r w:rsidR="008E41C6">
        <w:rPr>
          <w:rFonts w:ascii="ＭＳ 明朝" w:hint="eastAsia"/>
        </w:rPr>
        <w:t>を</w:t>
      </w:r>
      <w:r w:rsidRPr="00017F05">
        <w:rPr>
          <w:rFonts w:ascii="ＭＳ 明朝" w:hint="eastAsia"/>
        </w:rPr>
        <w:t>設置</w:t>
      </w:r>
      <w:r w:rsidR="008E41C6">
        <w:rPr>
          <w:rFonts w:ascii="ＭＳ 明朝" w:hint="eastAsia"/>
        </w:rPr>
        <w:t>し</w:t>
      </w:r>
      <w:r w:rsidRPr="00017F05">
        <w:rPr>
          <w:rFonts w:ascii="ＭＳ 明朝" w:hint="eastAsia"/>
        </w:rPr>
        <w:t>、</w:t>
      </w:r>
      <w:r w:rsidR="008E41C6">
        <w:rPr>
          <w:rFonts w:ascii="ＭＳ 明朝" w:hint="eastAsia"/>
        </w:rPr>
        <w:t>同委員会の提言に基づき、</w:t>
      </w:r>
      <w:r w:rsidR="0013523F" w:rsidRPr="00017F05">
        <w:rPr>
          <w:rFonts w:ascii="ＭＳ 明朝" w:hint="eastAsia"/>
        </w:rPr>
        <w:t>同</w:t>
      </w:r>
      <w:r w:rsidRPr="00017F05">
        <w:rPr>
          <w:rFonts w:ascii="ＭＳ 明朝" w:hint="eastAsia"/>
        </w:rPr>
        <w:t>年</w:t>
      </w:r>
      <w:r w:rsidRPr="00017F05">
        <w:rPr>
          <w:rFonts w:ascii="ＭＳ 明朝" w:cs="Times New Roman"/>
        </w:rPr>
        <w:t>12</w:t>
      </w:r>
      <w:r w:rsidRPr="00017F05">
        <w:rPr>
          <w:rFonts w:ascii="ＭＳ 明朝" w:hint="eastAsia"/>
        </w:rPr>
        <w:t>月</w:t>
      </w:r>
      <w:r w:rsidR="0013523F" w:rsidRPr="00017F05">
        <w:rPr>
          <w:rFonts w:ascii="ＭＳ 明朝"/>
        </w:rPr>
        <w:t>24</w:t>
      </w:r>
      <w:r w:rsidR="0013523F" w:rsidRPr="00017F05">
        <w:rPr>
          <w:rFonts w:ascii="ＭＳ 明朝" w:hint="eastAsia"/>
        </w:rPr>
        <w:t>日付</w:t>
      </w:r>
      <w:r w:rsidR="0013523F" w:rsidRPr="00017F05">
        <w:rPr>
          <w:rFonts w:ascii="ＭＳ 明朝" w:hint="eastAsia"/>
          <w:color w:val="auto"/>
        </w:rPr>
        <w:t>で「不祥事の根絶を目指してその</w:t>
      </w:r>
      <w:r w:rsidR="005A0165" w:rsidRPr="00017F05">
        <w:rPr>
          <w:rFonts w:ascii="ＭＳ 明朝" w:hint="eastAsia"/>
          <w:color w:val="auto"/>
        </w:rPr>
        <w:t>2</w:t>
      </w:r>
      <w:r w:rsidR="0013523F" w:rsidRPr="00017F05">
        <w:rPr>
          <w:rFonts w:ascii="ＭＳ 明朝" w:hint="eastAsia"/>
          <w:color w:val="auto"/>
        </w:rPr>
        <w:t>」を策定し、執行部での会費滞納情報の共有化、多重苦情</w:t>
      </w:r>
      <w:r w:rsidR="00697B27" w:rsidRPr="00017F05">
        <w:rPr>
          <w:rFonts w:ascii="ＭＳ 明朝" w:hint="eastAsia"/>
          <w:color w:val="auto"/>
        </w:rPr>
        <w:t>対象</w:t>
      </w:r>
      <w:r w:rsidR="0013523F" w:rsidRPr="00017F05">
        <w:rPr>
          <w:rFonts w:ascii="ＭＳ 明朝" w:hint="eastAsia"/>
          <w:color w:val="auto"/>
        </w:rPr>
        <w:t>弁護士の指導監督の強化、メンタルヘルス対策としての会員サポート制度の全国展開、マネージメント研修の導入、弁護士会相互間の情報交換システムの整備、懲戒手続に関する全国協議会の開催、被害救済基金制度の検討などが提言された。</w:t>
      </w:r>
    </w:p>
    <w:p w:rsidR="0013523F" w:rsidRPr="00017F05" w:rsidRDefault="0013523F" w:rsidP="004D3EA0">
      <w:pPr>
        <w:adjustRightInd/>
        <w:ind w:leftChars="200" w:left="444" w:firstLineChars="100" w:firstLine="222"/>
        <w:rPr>
          <w:rFonts w:ascii="ＭＳ 明朝"/>
        </w:rPr>
      </w:pPr>
      <w:r w:rsidRPr="00017F05">
        <w:rPr>
          <w:rFonts w:ascii="ＭＳ 明朝" w:hint="eastAsia"/>
        </w:rPr>
        <w:t>この提言に基づき、懲戒手続運用等に関する全国協議会の開催による会請求・事前公表制度運用の共有化が図られ、</w:t>
      </w:r>
      <w:r w:rsidR="008E41C6">
        <w:rPr>
          <w:rFonts w:ascii="ＭＳ 明朝" w:hint="eastAsia"/>
        </w:rPr>
        <w:t>2015（平成27）年3月に「</w:t>
      </w:r>
      <w:r w:rsidRPr="00017F05">
        <w:rPr>
          <w:rFonts w:ascii="ＭＳ 明朝" w:hint="eastAsia"/>
        </w:rPr>
        <w:t>不祥事防止マニュアル</w:t>
      </w:r>
      <w:r w:rsidR="008E41C6">
        <w:rPr>
          <w:rFonts w:ascii="ＭＳ 明朝" w:hint="eastAsia"/>
        </w:rPr>
        <w:t>」が発刊され、同年</w:t>
      </w:r>
      <w:r w:rsidR="007260BD">
        <w:rPr>
          <w:rFonts w:ascii="ＭＳ 明朝" w:hint="eastAsia"/>
        </w:rPr>
        <w:t>10月から、全国規模での</w:t>
      </w:r>
      <w:r w:rsidR="008E41C6">
        <w:rPr>
          <w:rFonts w:ascii="ＭＳ 明朝" w:hint="eastAsia"/>
        </w:rPr>
        <w:t>メンタルヘルス</w:t>
      </w:r>
      <w:r w:rsidR="007260BD">
        <w:rPr>
          <w:rFonts w:ascii="ＭＳ 明朝" w:hint="eastAsia"/>
        </w:rPr>
        <w:t>カウンセリング制度が開始された</w:t>
      </w:r>
      <w:r w:rsidRPr="00017F05">
        <w:rPr>
          <w:rFonts w:ascii="ＭＳ 明朝" w:hint="eastAsia"/>
        </w:rPr>
        <w:t>。</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一方、日弁連高齢者・障害者の権利に関する委員会においても、賠償保険加入等を内容</w:t>
      </w:r>
      <w:r w:rsidRPr="00017F05">
        <w:rPr>
          <w:rFonts w:ascii="ＭＳ 明朝" w:hint="eastAsia"/>
        </w:rPr>
        <w:lastRenderedPageBreak/>
        <w:t>とする後見人</w:t>
      </w:r>
      <w:r w:rsidR="0013523F" w:rsidRPr="00017F05">
        <w:rPr>
          <w:rFonts w:ascii="ＭＳ 明朝" w:hint="eastAsia"/>
        </w:rPr>
        <w:t>推薦名簿</w:t>
      </w:r>
      <w:r w:rsidR="00D91EA6" w:rsidRPr="00017F05">
        <w:rPr>
          <w:rFonts w:ascii="ＭＳ 明朝" w:hint="eastAsia"/>
        </w:rPr>
        <w:t>登</w:t>
      </w:r>
      <w:r w:rsidR="0013523F" w:rsidRPr="00017F05">
        <w:rPr>
          <w:rFonts w:ascii="ＭＳ 明朝" w:hint="eastAsia"/>
        </w:rPr>
        <w:t>載要件や</w:t>
      </w:r>
      <w:r w:rsidRPr="00017F05">
        <w:rPr>
          <w:rFonts w:ascii="ＭＳ 明朝" w:hint="eastAsia"/>
        </w:rPr>
        <w:t>推薦要件の厳格化、</w:t>
      </w:r>
      <w:r w:rsidR="0013523F" w:rsidRPr="00017F05">
        <w:rPr>
          <w:rFonts w:ascii="ＭＳ 明朝" w:hint="eastAsia"/>
        </w:rPr>
        <w:t>各家裁と各弁護士会の定期的な協議会の開催、</w:t>
      </w:r>
      <w:r w:rsidRPr="00017F05">
        <w:rPr>
          <w:rFonts w:ascii="ＭＳ 明朝" w:hint="eastAsia"/>
        </w:rPr>
        <w:t>弁護士会による職務報告の点検</w:t>
      </w:r>
      <w:r w:rsidR="00063151" w:rsidRPr="00017F05">
        <w:rPr>
          <w:rFonts w:ascii="ＭＳ 明朝" w:hint="eastAsia"/>
        </w:rPr>
        <w:t>、「名簿提出方式」から「会推薦方式」への移行、職務ガイドラインの設定</w:t>
      </w:r>
      <w:r w:rsidRPr="00017F05">
        <w:rPr>
          <w:rFonts w:ascii="ＭＳ 明朝" w:hint="eastAsia"/>
        </w:rPr>
        <w:t>、研修・ＯＪＴ等による後見人のサポート体制の整備など</w:t>
      </w:r>
      <w:r w:rsidR="00063151" w:rsidRPr="00017F05">
        <w:rPr>
          <w:rFonts w:ascii="ＭＳ 明朝" w:hint="eastAsia"/>
        </w:rPr>
        <w:t>が提言され、日弁連から、各弁護士</w:t>
      </w:r>
      <w:r w:rsidR="00D91EA6" w:rsidRPr="00017F05">
        <w:rPr>
          <w:rFonts w:ascii="ＭＳ 明朝" w:hint="eastAsia"/>
        </w:rPr>
        <w:t>会</w:t>
      </w:r>
      <w:r w:rsidR="00063151" w:rsidRPr="00017F05">
        <w:rPr>
          <w:rFonts w:ascii="ＭＳ 明朝" w:hint="eastAsia"/>
        </w:rPr>
        <w:t>には、</w:t>
      </w:r>
      <w:r w:rsidR="00063151" w:rsidRPr="00017F05">
        <w:rPr>
          <w:rFonts w:ascii="ＭＳ 明朝"/>
        </w:rPr>
        <w:t>2014</w:t>
      </w:r>
      <w:r w:rsidR="00063151" w:rsidRPr="00017F05">
        <w:rPr>
          <w:rFonts w:ascii="ＭＳ 明朝" w:hint="eastAsia"/>
        </w:rPr>
        <w:t>（平成</w:t>
      </w:r>
      <w:r w:rsidR="00063151" w:rsidRPr="00017F05">
        <w:rPr>
          <w:rFonts w:ascii="ＭＳ 明朝"/>
        </w:rPr>
        <w:t>26</w:t>
      </w:r>
      <w:r w:rsidR="00063151" w:rsidRPr="00017F05">
        <w:rPr>
          <w:rFonts w:ascii="ＭＳ 明朝" w:hint="eastAsia"/>
        </w:rPr>
        <w:t>）年</w:t>
      </w:r>
      <w:r w:rsidR="00063151" w:rsidRPr="00017F05">
        <w:rPr>
          <w:rFonts w:ascii="ＭＳ 明朝"/>
        </w:rPr>
        <w:t>2</w:t>
      </w:r>
      <w:r w:rsidR="00063151" w:rsidRPr="00017F05">
        <w:rPr>
          <w:rFonts w:ascii="ＭＳ 明朝" w:hint="eastAsia"/>
        </w:rPr>
        <w:t>月</w:t>
      </w:r>
      <w:r w:rsidR="00063151" w:rsidRPr="00017F05">
        <w:rPr>
          <w:rFonts w:ascii="ＭＳ 明朝"/>
        </w:rPr>
        <w:t>26</w:t>
      </w:r>
      <w:r w:rsidR="00063151" w:rsidRPr="00017F05">
        <w:rPr>
          <w:rFonts w:ascii="ＭＳ 明朝" w:hint="eastAsia"/>
        </w:rPr>
        <w:t>日付で</w:t>
      </w:r>
      <w:r w:rsidRPr="00017F05">
        <w:rPr>
          <w:rFonts w:ascii="ＭＳ 明朝" w:hint="eastAsia"/>
        </w:rPr>
        <w:t>、</w:t>
      </w:r>
      <w:r w:rsidR="00063151" w:rsidRPr="00017F05">
        <w:rPr>
          <w:rFonts w:ascii="ＭＳ 明朝" w:hint="eastAsia"/>
        </w:rPr>
        <w:t>この提言の取組み要請がなされた。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東弁においては、日弁連とほぼ同時期の</w:t>
      </w:r>
      <w:r w:rsidRPr="00017F05">
        <w:rPr>
          <w:rFonts w:ascii="ＭＳ 明朝" w:cs="Times New Roman"/>
        </w:rPr>
        <w:t>2013</w:t>
      </w:r>
      <w:r w:rsidRPr="00017F05">
        <w:rPr>
          <w:rFonts w:ascii="ＭＳ 明朝" w:hint="eastAsia"/>
        </w:rPr>
        <w:t>（平成</w:t>
      </w:r>
      <w:r w:rsidRPr="00017F05">
        <w:rPr>
          <w:rFonts w:ascii="ＭＳ 明朝" w:cs="Times New Roman"/>
        </w:rPr>
        <w:t>25</w:t>
      </w:r>
      <w:r w:rsidRPr="00017F05">
        <w:rPr>
          <w:rFonts w:ascii="ＭＳ 明朝" w:hint="eastAsia"/>
        </w:rPr>
        <w:t>）年</w:t>
      </w:r>
      <w:r w:rsidRPr="00017F05">
        <w:rPr>
          <w:rFonts w:ascii="ＭＳ 明朝" w:cs="Times New Roman"/>
        </w:rPr>
        <w:t>5</w:t>
      </w:r>
      <w:r w:rsidRPr="00017F05">
        <w:rPr>
          <w:rFonts w:ascii="ＭＳ 明朝" w:hint="eastAsia"/>
        </w:rPr>
        <w:t>月</w:t>
      </w:r>
      <w:r w:rsidRPr="00017F05">
        <w:rPr>
          <w:rFonts w:ascii="ＭＳ 明朝" w:cs="Times New Roman"/>
        </w:rPr>
        <w:t>29</w:t>
      </w:r>
      <w:r w:rsidRPr="00017F05">
        <w:rPr>
          <w:rFonts w:ascii="ＭＳ 明朝" w:hint="eastAsia"/>
        </w:rPr>
        <w:t>日の定時総会において、「預り金等の取扱いに関する会規」を制定した。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また、新たに、多重苦情対象弁護士に対する通知制度（弁護士業務等に関する市民窓口規則第</w:t>
      </w:r>
      <w:r w:rsidRPr="00017F05">
        <w:rPr>
          <w:rFonts w:ascii="ＭＳ 明朝" w:cs="Times New Roman"/>
        </w:rPr>
        <w:t>5</w:t>
      </w:r>
      <w:r w:rsidRPr="00017F05">
        <w:rPr>
          <w:rFonts w:ascii="ＭＳ 明朝" w:hint="eastAsia"/>
        </w:rPr>
        <w:t>条第</w:t>
      </w:r>
      <w:r w:rsidRPr="00017F05">
        <w:rPr>
          <w:rFonts w:ascii="ＭＳ 明朝" w:cs="Times New Roman"/>
        </w:rPr>
        <w:t>2</w:t>
      </w:r>
      <w:r w:rsidRPr="00017F05">
        <w:rPr>
          <w:rFonts w:ascii="ＭＳ 明朝" w:hint="eastAsia"/>
        </w:rPr>
        <w:t>項）を新設した他、従来の規則の運用（弁護士業務等に関する市民窓口規則第</w:t>
      </w:r>
      <w:r w:rsidRPr="00017F05">
        <w:rPr>
          <w:rFonts w:ascii="ＭＳ 明朝" w:cs="Times New Roman"/>
        </w:rPr>
        <w:t>4</w:t>
      </w:r>
      <w:r w:rsidRPr="00017F05">
        <w:rPr>
          <w:rFonts w:ascii="ＭＳ 明朝" w:hint="eastAsia"/>
        </w:rPr>
        <w:t>条の</w:t>
      </w:r>
      <w:r w:rsidRPr="00017F05">
        <w:rPr>
          <w:rFonts w:ascii="ＭＳ 明朝" w:cs="Times New Roman"/>
        </w:rPr>
        <w:t>2</w:t>
      </w:r>
      <w:r w:rsidRPr="00017F05">
        <w:rPr>
          <w:rFonts w:ascii="ＭＳ 明朝" w:hint="eastAsia"/>
        </w:rPr>
        <w:t>第</w:t>
      </w:r>
      <w:r w:rsidRPr="00017F05">
        <w:rPr>
          <w:rFonts w:ascii="ＭＳ 明朝" w:cs="Times New Roman"/>
        </w:rPr>
        <w:t>1</w:t>
      </w:r>
      <w:r w:rsidRPr="00017F05">
        <w:rPr>
          <w:rFonts w:ascii="ＭＳ 明朝" w:hint="eastAsia"/>
        </w:rPr>
        <w:t>項）により、市民窓口委員会内に調査チームを設置し、迅速且つ機動的な調査体制の整備を図った上、</w:t>
      </w:r>
      <w:r w:rsidR="0013523F" w:rsidRPr="00017F05">
        <w:rPr>
          <w:rFonts w:ascii="ＭＳ 明朝" w:hint="eastAsia"/>
        </w:rPr>
        <w:t>不祥事関連委員会連絡協議会の開催、</w:t>
      </w:r>
      <w:r w:rsidRPr="00017F05">
        <w:rPr>
          <w:rFonts w:ascii="ＭＳ 明朝" w:hint="eastAsia"/>
        </w:rPr>
        <w:t>市民窓口への苦情・紛議調停・会費滞納その他関連情報の集約、倫理研修の強化・活性化、会員サポート窓口・業務妨害対策・心の相談ホットラインなどの機能強化その他の対策が押し進められることとなった。</w:t>
      </w:r>
    </w:p>
    <w:p w:rsidR="00FF70D0" w:rsidRPr="004D3EA0" w:rsidRDefault="00FF70D0">
      <w:pPr>
        <w:adjustRightInd/>
        <w:spacing w:line="406" w:lineRule="exact"/>
        <w:rPr>
          <w:rFonts w:ascii="ＭＳ 明朝" w:cs="Times New Roman"/>
          <w:b/>
          <w:spacing w:val="6"/>
        </w:rPr>
      </w:pPr>
      <w:r w:rsidRPr="004D3EA0">
        <w:rPr>
          <w:rFonts w:ascii="ＭＳ 明朝" w:cs="ＭＳ ゴシック" w:hint="eastAsia"/>
          <w:b/>
          <w:sz w:val="24"/>
          <w:szCs w:val="24"/>
        </w:rPr>
        <w:t>（</w:t>
      </w:r>
      <w:r w:rsidR="004D3EA0">
        <w:rPr>
          <w:rFonts w:ascii="ＭＳ 明朝" w:hAnsi="ＭＳ ゴシック" w:cs="ＭＳ ゴシック"/>
          <w:b/>
          <w:spacing w:val="2"/>
          <w:sz w:val="24"/>
          <w:szCs w:val="24"/>
        </w:rPr>
        <w:t>３</w:t>
      </w:r>
      <w:r w:rsidRPr="004D3EA0">
        <w:rPr>
          <w:rFonts w:ascii="ＭＳ 明朝" w:cs="ＭＳ ゴシック" w:hint="eastAsia"/>
          <w:b/>
          <w:sz w:val="24"/>
          <w:szCs w:val="24"/>
        </w:rPr>
        <w:t>）今後の課題</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イギリスにおいて、ソリシターの暴利行為等とロー・ソサイエティがこれに対する苦情処理を適切になし得なかったことが市民の批判に曝され、弁護士自治の一部を失ってしまったことは記憶に新しく、弁護士の不祥事・非行の続発が市民に対する弁護士・弁護士会の信頼を損ね、ひいては弁護士自治制度自体の存続を危機に陥れる可能性があることは明らかであ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cs="Times New Roman"/>
        </w:rPr>
        <w:t>2012</w:t>
      </w:r>
      <w:r w:rsidRPr="00017F05">
        <w:rPr>
          <w:rFonts w:ascii="ＭＳ 明朝" w:hint="eastAsia"/>
        </w:rPr>
        <w:t>（平成</w:t>
      </w:r>
      <w:r w:rsidRPr="00017F05">
        <w:rPr>
          <w:rFonts w:ascii="ＭＳ 明朝" w:cs="Times New Roman"/>
        </w:rPr>
        <w:t>24</w:t>
      </w:r>
      <w:r w:rsidRPr="00017F05">
        <w:rPr>
          <w:rFonts w:ascii="ＭＳ 明朝" w:hint="eastAsia"/>
        </w:rPr>
        <w:t>）年以来、日弁連・東弁が、預り金管理に関する規制を行うなどの対策を実施したことは、時宜に適した対応として評価できるが、その後も、架空不動産取引に絡んだ巨額な詐欺事件に</w:t>
      </w:r>
      <w:r w:rsidR="005638D0" w:rsidRPr="00017F05">
        <w:rPr>
          <w:rFonts w:ascii="ＭＳ 明朝" w:hint="eastAsia"/>
        </w:rPr>
        <w:t>関与し或いは預り金を着服して</w:t>
      </w:r>
      <w:r w:rsidRPr="00017F05">
        <w:rPr>
          <w:rFonts w:ascii="ＭＳ 明朝" w:hint="eastAsia"/>
        </w:rPr>
        <w:t>逮捕される</w:t>
      </w:r>
      <w:r w:rsidR="005638D0" w:rsidRPr="00017F05">
        <w:rPr>
          <w:rFonts w:ascii="ＭＳ 明朝" w:hint="eastAsia"/>
        </w:rPr>
        <w:t>弁護士</w:t>
      </w:r>
      <w:r w:rsidRPr="00017F05">
        <w:rPr>
          <w:rFonts w:ascii="ＭＳ 明朝" w:hint="eastAsia"/>
        </w:rPr>
        <w:t>が</w:t>
      </w:r>
      <w:r w:rsidR="005638D0" w:rsidRPr="00017F05">
        <w:rPr>
          <w:rFonts w:ascii="ＭＳ 明朝" w:hint="eastAsia"/>
        </w:rPr>
        <w:t>後を絶たず</w:t>
      </w:r>
      <w:r w:rsidRPr="00017F05">
        <w:rPr>
          <w:rFonts w:ascii="ＭＳ 明朝" w:hint="eastAsia"/>
        </w:rPr>
        <w:t>、不祥事事案の発生・拡大</w:t>
      </w:r>
      <w:r w:rsidR="005638D0" w:rsidRPr="00017F05">
        <w:rPr>
          <w:rFonts w:ascii="ＭＳ 明朝" w:hint="eastAsia"/>
        </w:rPr>
        <w:t>が憂慮されている。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今後も、弁護士会においては、会員の不祥事・非行について、迅速且つ適切な調査・助言・指導を実行する体制の強化とその実践が必要とされている。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ただ、弁護士・弁護士法人は、各々が職務の独立性を有しているから、弁護士会による調査・助言・指導等が個別事件における弁護士・弁護士法人の職務遂行に対して過度な干渉とならない配慮も必要であるとともに、弁護士会の調査にも自ずと限界があることも自覚すべきであ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その</w:t>
      </w:r>
      <w:r w:rsidR="005638D0" w:rsidRPr="00017F05">
        <w:rPr>
          <w:rFonts w:ascii="ＭＳ 明朝" w:hint="eastAsia"/>
        </w:rPr>
        <w:t>一方</w:t>
      </w:r>
      <w:r w:rsidRPr="00017F05">
        <w:rPr>
          <w:rFonts w:ascii="ＭＳ 明朝" w:hint="eastAsia"/>
        </w:rPr>
        <w:t>で、</w:t>
      </w:r>
      <w:r w:rsidR="005638D0" w:rsidRPr="00017F05">
        <w:rPr>
          <w:rFonts w:ascii="ＭＳ 明朝" w:hint="eastAsia"/>
        </w:rPr>
        <w:t>依頼者・被後見人からの預り金</w:t>
      </w:r>
      <w:r w:rsidR="00697B27" w:rsidRPr="00017F05">
        <w:rPr>
          <w:rFonts w:ascii="ＭＳ 明朝" w:hint="eastAsia"/>
        </w:rPr>
        <w:t>横領等の事案に対する世論の厳しい批判があることは深く</w:t>
      </w:r>
      <w:r w:rsidR="007260BD">
        <w:rPr>
          <w:rFonts w:ascii="ＭＳ 明朝" w:hint="eastAsia"/>
        </w:rPr>
        <w:t>認識</w:t>
      </w:r>
      <w:r w:rsidR="00697B27" w:rsidRPr="00017F05">
        <w:rPr>
          <w:rFonts w:ascii="ＭＳ 明朝" w:hint="eastAsia"/>
        </w:rPr>
        <w:t>すべきであり、依頼者保護</w:t>
      </w:r>
      <w:r w:rsidR="007260BD">
        <w:rPr>
          <w:rFonts w:ascii="ＭＳ 明朝" w:hint="eastAsia"/>
        </w:rPr>
        <w:t>給付金</w:t>
      </w:r>
      <w:r w:rsidR="00697B27" w:rsidRPr="00017F05">
        <w:rPr>
          <w:rFonts w:ascii="ＭＳ 明朝" w:hint="eastAsia"/>
        </w:rPr>
        <w:t>制度創設</w:t>
      </w:r>
      <w:r w:rsidR="00277F0A">
        <w:rPr>
          <w:rFonts w:ascii="ＭＳ 明朝" w:hint="eastAsia"/>
        </w:rPr>
        <w:t>・弁護士のライフプラン</w:t>
      </w:r>
      <w:r w:rsidR="00697B27" w:rsidRPr="00017F05">
        <w:rPr>
          <w:rFonts w:ascii="ＭＳ 明朝" w:hint="eastAsia"/>
        </w:rPr>
        <w:t>の検討</w:t>
      </w:r>
      <w:r w:rsidR="007260BD">
        <w:rPr>
          <w:rFonts w:ascii="ＭＳ 明朝" w:hint="eastAsia"/>
        </w:rPr>
        <w:t>と会員サポート制度の拡充</w:t>
      </w:r>
      <w:r w:rsidR="00277F0A">
        <w:rPr>
          <w:rFonts w:ascii="ＭＳ 明朝" w:hint="eastAsia"/>
        </w:rPr>
        <w:t>等</w:t>
      </w:r>
      <w:r w:rsidR="00697B27" w:rsidRPr="00017F05">
        <w:rPr>
          <w:rFonts w:ascii="ＭＳ 明朝" w:hint="eastAsia"/>
        </w:rPr>
        <w:t>とともに、</w:t>
      </w:r>
      <w:r w:rsidR="00277F0A">
        <w:rPr>
          <w:rFonts w:ascii="ＭＳ 明朝" w:hint="eastAsia"/>
        </w:rPr>
        <w:t>実施状況の調査を踏まえた</w:t>
      </w:r>
      <w:r w:rsidR="00697B27" w:rsidRPr="00017F05">
        <w:rPr>
          <w:rFonts w:ascii="ＭＳ 明朝" w:hint="eastAsia"/>
        </w:rPr>
        <w:t>預り金の取扱いに関する規則</w:t>
      </w:r>
      <w:r w:rsidR="007260BD">
        <w:rPr>
          <w:rFonts w:ascii="ＭＳ 明朝" w:hint="eastAsia"/>
        </w:rPr>
        <w:t>の</w:t>
      </w:r>
      <w:r w:rsidR="00277F0A">
        <w:rPr>
          <w:rFonts w:ascii="ＭＳ 明朝" w:hint="eastAsia"/>
        </w:rPr>
        <w:t>見直し</w:t>
      </w:r>
      <w:r w:rsidR="007260BD">
        <w:rPr>
          <w:rFonts w:ascii="ＭＳ 明朝" w:hint="eastAsia"/>
        </w:rPr>
        <w:t>を行</w:t>
      </w:r>
      <w:r w:rsidR="00277F0A">
        <w:rPr>
          <w:rFonts w:ascii="ＭＳ 明朝" w:hint="eastAsia"/>
        </w:rPr>
        <w:t>うなど</w:t>
      </w:r>
      <w:r w:rsidR="007260BD">
        <w:rPr>
          <w:rFonts w:ascii="ＭＳ 明朝" w:hint="eastAsia"/>
        </w:rPr>
        <w:t>、</w:t>
      </w:r>
      <w:r w:rsidR="00697B27" w:rsidRPr="00017F05">
        <w:rPr>
          <w:rFonts w:ascii="ＭＳ 明朝" w:hint="eastAsia"/>
        </w:rPr>
        <w:t>非行予防と被害拡大防止の為の方策の更なる検討が必要と考えられる。</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また、会派においても、所属会員による不祥事・非行の予防の為、弁護士倫理の啓発に努めるべきであるし、また、弁護士会における不祥事・非行への対応は担当委員の献身的な努力に支えられているのが実状であり、これに積極的な人材の供給を行う必要がある。</w:t>
      </w:r>
    </w:p>
    <w:p w:rsidR="00FF70D0" w:rsidRPr="004D3EA0" w:rsidRDefault="00FF70D0">
      <w:pPr>
        <w:adjustRightInd/>
        <w:spacing w:line="406" w:lineRule="exact"/>
        <w:rPr>
          <w:rFonts w:ascii="ＭＳ 明朝" w:cs="Times New Roman"/>
          <w:b/>
          <w:spacing w:val="6"/>
        </w:rPr>
      </w:pPr>
      <w:r w:rsidRPr="004D3EA0">
        <w:rPr>
          <w:rFonts w:ascii="ＭＳ 明朝" w:cs="ＭＳ ゴシック" w:hint="eastAsia"/>
          <w:b/>
          <w:sz w:val="24"/>
          <w:szCs w:val="24"/>
        </w:rPr>
        <w:lastRenderedPageBreak/>
        <w:t>（</w:t>
      </w:r>
      <w:r w:rsidR="004D3EA0">
        <w:rPr>
          <w:rFonts w:ascii="ＭＳ 明朝" w:cs="ＭＳ ゴシック" w:hint="eastAsia"/>
          <w:b/>
          <w:sz w:val="24"/>
          <w:szCs w:val="24"/>
        </w:rPr>
        <w:t>４</w:t>
      </w:r>
      <w:r w:rsidRPr="004D3EA0">
        <w:rPr>
          <w:rFonts w:ascii="ＭＳ 明朝" w:cs="ＭＳ ゴシック" w:hint="eastAsia"/>
          <w:b/>
          <w:sz w:val="24"/>
          <w:szCs w:val="24"/>
        </w:rPr>
        <w:t>）非弁提携事案の現状と対策</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弁護士が非弁業者と提携して事件の周旋を受ける、いわゆる非弁提携事案について、</w:t>
      </w:r>
      <w:r w:rsidRPr="00017F05">
        <w:rPr>
          <w:rFonts w:ascii="ＭＳ 明朝" w:cs="Times New Roman"/>
        </w:rPr>
        <w:t>2002</w:t>
      </w:r>
      <w:r w:rsidRPr="00017F05">
        <w:rPr>
          <w:rFonts w:ascii="ＭＳ 明朝" w:hint="eastAsia"/>
        </w:rPr>
        <w:t>（平成</w:t>
      </w:r>
      <w:r w:rsidRPr="00017F05">
        <w:rPr>
          <w:rFonts w:ascii="ＭＳ 明朝" w:cs="Times New Roman"/>
        </w:rPr>
        <w:t>14</w:t>
      </w:r>
      <w:r w:rsidRPr="00017F05">
        <w:rPr>
          <w:rFonts w:ascii="ＭＳ 明朝" w:hint="eastAsia"/>
        </w:rPr>
        <w:t>）年</w:t>
      </w:r>
      <w:r w:rsidRPr="00017F05">
        <w:rPr>
          <w:rFonts w:ascii="ＭＳ 明朝" w:cs="Times New Roman"/>
        </w:rPr>
        <w:t>2</w:t>
      </w:r>
      <w:r w:rsidRPr="00017F05">
        <w:rPr>
          <w:rFonts w:ascii="ＭＳ 明朝" w:hint="eastAsia"/>
        </w:rPr>
        <w:t>月</w:t>
      </w:r>
      <w:r w:rsidRPr="00017F05">
        <w:rPr>
          <w:rFonts w:ascii="ＭＳ 明朝" w:cs="Times New Roman"/>
        </w:rPr>
        <w:t>28</w:t>
      </w:r>
      <w:r w:rsidRPr="00017F05">
        <w:rPr>
          <w:rFonts w:ascii="ＭＳ 明朝" w:hint="eastAsia"/>
        </w:rPr>
        <w:t>日、日弁連は、「多重債務処理事件にかかる非弁提携行為の防止に関する規程」を制定し、その根絶を目指してきた。</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しかし、最近も、債務整理・過払金請求・インターネットや詐欺的商法による被害賠償などを唱ったインターネット広告を利用し、ＮＧＯ・ＮＰＯ法人・広告業者・貸金業者から顧客紹介を受けているケースや、更には非弁業者が実質的に事務所経営を支配していると思われるケースが後を絶たない。</w:t>
      </w:r>
    </w:p>
    <w:p w:rsidR="00FF70D0" w:rsidRPr="00017F05" w:rsidRDefault="00FF70D0" w:rsidP="004D3EA0">
      <w:pPr>
        <w:adjustRightInd/>
        <w:ind w:left="444" w:hangingChars="200" w:hanging="444"/>
        <w:rPr>
          <w:rFonts w:ascii="ＭＳ 明朝" w:cs="Times New Roman"/>
          <w:spacing w:val="6"/>
        </w:rPr>
      </w:pPr>
      <w:r w:rsidRPr="00017F05">
        <w:rPr>
          <w:rFonts w:ascii="ＭＳ 明朝" w:hint="eastAsia"/>
        </w:rPr>
        <w:t xml:space="preserve">　</w:t>
      </w:r>
      <w:r w:rsidR="00017F05">
        <w:rPr>
          <w:rFonts w:ascii="ＭＳ 明朝" w:hint="eastAsia"/>
        </w:rPr>
        <w:t xml:space="preserve">　</w:t>
      </w:r>
      <w:r w:rsidR="004D3EA0">
        <w:rPr>
          <w:rFonts w:ascii="ＭＳ 明朝" w:hint="eastAsia"/>
        </w:rPr>
        <w:t xml:space="preserve">　</w:t>
      </w:r>
      <w:r w:rsidRPr="00017F05">
        <w:rPr>
          <w:rFonts w:ascii="ＭＳ 明朝" w:hint="eastAsia"/>
        </w:rPr>
        <w:t>非弁提携事案は、弁護士による法律事務の独占だけでなく、市民の公正円滑な法律生活と法律秩序を侵すもので、絶対に容認できないものであって、弁護士会は、従前以上に、非弁提携事案の厳正な取り締まりを行うとともに、</w:t>
      </w:r>
      <w:r w:rsidR="00277F0A">
        <w:rPr>
          <w:rFonts w:ascii="ＭＳ 明朝" w:hint="eastAsia"/>
        </w:rPr>
        <w:t>調査</w:t>
      </w:r>
      <w:r w:rsidR="007260BD">
        <w:rPr>
          <w:rFonts w:ascii="ＭＳ 明朝" w:hint="eastAsia"/>
        </w:rPr>
        <w:t>対象事件を</w:t>
      </w:r>
      <w:r w:rsidR="00277F0A">
        <w:rPr>
          <w:rFonts w:ascii="ＭＳ 明朝" w:hint="eastAsia"/>
        </w:rPr>
        <w:t>多重債務整理事件に</w:t>
      </w:r>
      <w:r w:rsidR="007260BD">
        <w:rPr>
          <w:rFonts w:ascii="ＭＳ 明朝" w:hint="eastAsia"/>
        </w:rPr>
        <w:t>限定している日弁連規程</w:t>
      </w:r>
      <w:r w:rsidR="00277F0A">
        <w:rPr>
          <w:rFonts w:ascii="ＭＳ 明朝" w:hint="eastAsia"/>
        </w:rPr>
        <w:t>の</w:t>
      </w:r>
      <w:r w:rsidR="007260BD">
        <w:rPr>
          <w:rFonts w:ascii="ＭＳ 明朝" w:hint="eastAsia"/>
        </w:rPr>
        <w:t>見直し</w:t>
      </w:r>
      <w:r w:rsidR="00277F0A">
        <w:rPr>
          <w:rFonts w:ascii="ＭＳ 明朝" w:hint="eastAsia"/>
        </w:rPr>
        <w:t>を内容とする東弁独自の非弁提携対策規則を策定するなど、</w:t>
      </w:r>
      <w:r w:rsidRPr="00017F05">
        <w:rPr>
          <w:rFonts w:ascii="ＭＳ 明朝" w:hint="eastAsia"/>
        </w:rPr>
        <w:t>非弁提携事案の根絶に必要と思われる対策の検討</w:t>
      </w:r>
      <w:r w:rsidR="00277F0A">
        <w:rPr>
          <w:rFonts w:ascii="ＭＳ 明朝" w:hint="eastAsia"/>
        </w:rPr>
        <w:t>を</w:t>
      </w:r>
      <w:r w:rsidRPr="00017F05">
        <w:rPr>
          <w:rFonts w:ascii="ＭＳ 明朝" w:hint="eastAsia"/>
        </w:rPr>
        <w:t>継続すべきである。</w:t>
      </w:r>
    </w:p>
    <w:p w:rsidR="00FF70D0" w:rsidRPr="00017F05" w:rsidRDefault="00FF70D0">
      <w:pPr>
        <w:adjustRightInd/>
        <w:rPr>
          <w:rFonts w:ascii="ＭＳ 明朝" w:cs="Times New Roman"/>
          <w:spacing w:val="6"/>
        </w:rPr>
      </w:pPr>
    </w:p>
    <w:sectPr w:rsidR="00FF70D0" w:rsidRPr="00017F05">
      <w:footerReference w:type="default" r:id="rId6"/>
      <w:type w:val="continuous"/>
      <w:pgSz w:w="11906" w:h="16838"/>
      <w:pgMar w:top="1418" w:right="1134" w:bottom="1134" w:left="1418" w:header="720" w:footer="720" w:gutter="0"/>
      <w:pgNumType w:start="1"/>
      <w:cols w:space="720"/>
      <w:noEndnote/>
      <w:docGrid w:type="linesAndChars" w:linePitch="37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38" w:rsidRDefault="00052F38">
      <w:r>
        <w:separator/>
      </w:r>
    </w:p>
  </w:endnote>
  <w:endnote w:type="continuationSeparator" w:id="0">
    <w:p w:rsidR="00052F38" w:rsidRDefault="0005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D0" w:rsidRDefault="00FF70D0">
    <w:pPr>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67D65">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38" w:rsidRDefault="00052F38">
      <w:r>
        <w:rPr>
          <w:rFonts w:ascii="ＭＳ 明朝" w:cs="Times New Roman"/>
          <w:color w:val="auto"/>
          <w:sz w:val="2"/>
          <w:szCs w:val="2"/>
        </w:rPr>
        <w:continuationSeparator/>
      </w:r>
    </w:p>
  </w:footnote>
  <w:footnote w:type="continuationSeparator" w:id="0">
    <w:p w:rsidR="00052F38" w:rsidRDefault="00052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2457"/>
  <w:drawingGridVerticalSpacing w:val="3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23F"/>
    <w:rsid w:val="00017F05"/>
    <w:rsid w:val="00052F38"/>
    <w:rsid w:val="00063151"/>
    <w:rsid w:val="0013523F"/>
    <w:rsid w:val="00277F0A"/>
    <w:rsid w:val="004D3EA0"/>
    <w:rsid w:val="005638D0"/>
    <w:rsid w:val="00567D65"/>
    <w:rsid w:val="005A0165"/>
    <w:rsid w:val="00697B27"/>
    <w:rsid w:val="007260BD"/>
    <w:rsid w:val="007B1021"/>
    <w:rsid w:val="007E3B4A"/>
    <w:rsid w:val="007F669B"/>
    <w:rsid w:val="00831875"/>
    <w:rsid w:val="008E41C6"/>
    <w:rsid w:val="0096612D"/>
    <w:rsid w:val="00A46829"/>
    <w:rsid w:val="00D91EA6"/>
    <w:rsid w:val="00E92BF9"/>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DFD59D14-4996-4899-9F1A-08C02DD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23F"/>
    <w:pPr>
      <w:tabs>
        <w:tab w:val="center" w:pos="4252"/>
        <w:tab w:val="right" w:pos="8504"/>
      </w:tabs>
      <w:snapToGrid w:val="0"/>
    </w:pPr>
  </w:style>
  <w:style w:type="character" w:customStyle="1" w:styleId="a4">
    <w:name w:val="ヘッダー (文字)"/>
    <w:link w:val="a3"/>
    <w:uiPriority w:val="99"/>
    <w:locked/>
    <w:rsid w:val="0013523F"/>
    <w:rPr>
      <w:rFonts w:cs="ＭＳ 明朝"/>
      <w:color w:val="000000"/>
      <w:kern w:val="0"/>
      <w:sz w:val="21"/>
      <w:szCs w:val="21"/>
    </w:rPr>
  </w:style>
  <w:style w:type="paragraph" w:styleId="a5">
    <w:name w:val="footer"/>
    <w:basedOn w:val="a"/>
    <w:link w:val="a6"/>
    <w:uiPriority w:val="99"/>
    <w:unhideWhenUsed/>
    <w:rsid w:val="0013523F"/>
    <w:pPr>
      <w:tabs>
        <w:tab w:val="center" w:pos="4252"/>
        <w:tab w:val="right" w:pos="8504"/>
      </w:tabs>
      <w:snapToGrid w:val="0"/>
    </w:pPr>
  </w:style>
  <w:style w:type="character" w:customStyle="1" w:styleId="a6">
    <w:name w:val="フッター (文字)"/>
    <w:link w:val="a5"/>
    <w:uiPriority w:val="99"/>
    <w:locked/>
    <w:rsid w:val="0013523F"/>
    <w:rPr>
      <w:rFonts w:cs="ＭＳ 明朝"/>
      <w:color w:val="000000"/>
      <w:kern w:val="0"/>
      <w:sz w:val="21"/>
      <w:szCs w:val="21"/>
    </w:rPr>
  </w:style>
  <w:style w:type="paragraph" w:styleId="a7">
    <w:name w:val="Balloon Text"/>
    <w:basedOn w:val="a"/>
    <w:link w:val="a8"/>
    <w:uiPriority w:val="99"/>
    <w:semiHidden/>
    <w:unhideWhenUsed/>
    <w:rsid w:val="005A0165"/>
    <w:rPr>
      <w:rFonts w:ascii="Arial" w:eastAsia="ＭＳ ゴシック" w:hAnsi="Arial" w:cs="Times New Roman"/>
      <w:sz w:val="18"/>
      <w:szCs w:val="18"/>
    </w:rPr>
  </w:style>
  <w:style w:type="character" w:customStyle="1" w:styleId="a8">
    <w:name w:val="吹き出し (文字)"/>
    <w:link w:val="a7"/>
    <w:uiPriority w:val="99"/>
    <w:semiHidden/>
    <w:rsid w:val="005A016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山中法律事務所</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尚邦</dc:creator>
  <cp:keywords/>
  <cp:lastModifiedBy>小野寺 淳</cp:lastModifiedBy>
  <cp:revision>2</cp:revision>
  <cp:lastPrinted>2013-11-30T06:03:00Z</cp:lastPrinted>
  <dcterms:created xsi:type="dcterms:W3CDTF">2016-01-13T01:07:00Z</dcterms:created>
  <dcterms:modified xsi:type="dcterms:W3CDTF">2016-01-13T01:07:00Z</dcterms:modified>
</cp:coreProperties>
</file>